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9CB33" w14:textId="7E1643A1" w:rsidR="008B3BF5" w:rsidRDefault="001E386C">
      <w:r>
        <w:rPr>
          <w:noProof/>
          <w:lang w:eastAsia="en-GB"/>
        </w:rPr>
        <w:drawing>
          <wp:anchor distT="0" distB="0" distL="114300" distR="114300" simplePos="0" relativeHeight="251806208" behindDoc="1" locked="0" layoutInCell="1" allowOverlap="1" wp14:anchorId="2199BCCF" wp14:editId="6489A7BD">
            <wp:simplePos x="0" y="0"/>
            <wp:positionH relativeFrom="page">
              <wp:align>right</wp:align>
            </wp:positionH>
            <wp:positionV relativeFrom="paragraph">
              <wp:posOffset>-1647825</wp:posOffset>
            </wp:positionV>
            <wp:extent cx="5761990" cy="33051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nva - Cheerful couple taking notes while moving to new house.jpg"/>
                    <pic:cNvPicPr/>
                  </pic:nvPicPr>
                  <pic:blipFill rotWithShape="1">
                    <a:blip r:embed="rId6" cstate="print">
                      <a:extLst>
                        <a:ext uri="{28A0092B-C50C-407E-A947-70E740481C1C}">
                          <a14:useLocalDpi xmlns:a14="http://schemas.microsoft.com/office/drawing/2010/main" val="0"/>
                        </a:ext>
                      </a:extLst>
                    </a:blip>
                    <a:srcRect b="13953"/>
                    <a:stretch/>
                  </pic:blipFill>
                  <pic:spPr bwMode="auto">
                    <a:xfrm>
                      <a:off x="0" y="0"/>
                      <a:ext cx="5761990" cy="330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3260">
        <w:rPr>
          <w:noProof/>
          <w:lang w:eastAsia="en-GB"/>
        </w:rPr>
        <mc:AlternateContent>
          <mc:Choice Requires="wps">
            <w:drawing>
              <wp:anchor distT="0" distB="0" distL="114300" distR="114300" simplePos="0" relativeHeight="251793920" behindDoc="0" locked="0" layoutInCell="1" allowOverlap="1" wp14:anchorId="7719238D" wp14:editId="3FB45A6D">
                <wp:simplePos x="0" y="0"/>
                <wp:positionH relativeFrom="column">
                  <wp:posOffset>-842838</wp:posOffset>
                </wp:positionH>
                <wp:positionV relativeFrom="paragraph">
                  <wp:posOffset>326003</wp:posOffset>
                </wp:positionV>
                <wp:extent cx="1693545" cy="544168"/>
                <wp:effectExtent l="0" t="0" r="20955" b="27940"/>
                <wp:wrapNone/>
                <wp:docPr id="9" name="Rectangle 9"/>
                <wp:cNvGraphicFramePr/>
                <a:graphic xmlns:a="http://schemas.openxmlformats.org/drawingml/2006/main">
                  <a:graphicData uri="http://schemas.microsoft.com/office/word/2010/wordprocessingShape">
                    <wps:wsp>
                      <wps:cNvSpPr/>
                      <wps:spPr>
                        <a:xfrm>
                          <a:off x="0" y="0"/>
                          <a:ext cx="1693545" cy="544168"/>
                        </a:xfrm>
                        <a:prstGeom prst="rect">
                          <a:avLst/>
                        </a:prstGeom>
                        <a:solidFill>
                          <a:srgbClr val="F3740D"/>
                        </a:solidFill>
                        <a:ln>
                          <a:solidFill>
                            <a:srgbClr val="F374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ECD35" id="Rectangle 9" o:spid="_x0000_s1026" style="position:absolute;margin-left:-66.35pt;margin-top:25.65pt;width:133.35pt;height:42.8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" fillcolor="#f3740d" strokecolor="#f3740d" strokeweight="2pt"/>
            </w:pict>
          </mc:Fallback>
        </mc:AlternateContent>
      </w:r>
      <w:r w:rsidR="001F3260" w:rsidRPr="00731731">
        <w:rPr>
          <w:noProof/>
          <w:lang w:eastAsia="en-GB"/>
        </w:rPr>
        <w:drawing>
          <wp:anchor distT="0" distB="0" distL="114300" distR="114300" simplePos="0" relativeHeight="251735552" behindDoc="0" locked="0" layoutInCell="1" allowOverlap="1" wp14:anchorId="334BA898" wp14:editId="0F1271B1">
            <wp:simplePos x="0" y="0"/>
            <wp:positionH relativeFrom="column">
              <wp:posOffset>-658164</wp:posOffset>
            </wp:positionH>
            <wp:positionV relativeFrom="paragraph">
              <wp:posOffset>-582930</wp:posOffset>
            </wp:positionV>
            <wp:extent cx="1503680" cy="795020"/>
            <wp:effectExtent l="0" t="0" r="127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ster Logo.png"/>
                    <pic:cNvPicPr/>
                  </pic:nvPicPr>
                  <pic:blipFill>
                    <a:blip r:embed="rId7">
                      <a:extLst>
                        <a:ext uri="{28A0092B-C50C-407E-A947-70E740481C1C}">
                          <a14:useLocalDpi xmlns:a14="http://schemas.microsoft.com/office/drawing/2010/main" val="0"/>
                        </a:ext>
                      </a:extLst>
                    </a:blip>
                    <a:stretch>
                      <a:fillRect/>
                    </a:stretch>
                  </pic:blipFill>
                  <pic:spPr>
                    <a:xfrm>
                      <a:off x="0" y="0"/>
                      <a:ext cx="1503680" cy="795020"/>
                    </a:xfrm>
                    <a:prstGeom prst="rect">
                      <a:avLst/>
                    </a:prstGeom>
                  </pic:spPr>
                </pic:pic>
              </a:graphicData>
            </a:graphic>
            <wp14:sizeRelH relativeFrom="margin">
              <wp14:pctWidth>0</wp14:pctWidth>
            </wp14:sizeRelH>
            <wp14:sizeRelV relativeFrom="margin">
              <wp14:pctHeight>0</wp14:pctHeight>
            </wp14:sizeRelV>
          </wp:anchor>
        </w:drawing>
      </w:r>
      <w:r w:rsidR="001F3260">
        <w:rPr>
          <w:noProof/>
        </w:rPr>
        <mc:AlternateContent>
          <mc:Choice Requires="wps">
            <w:drawing>
              <wp:anchor distT="0" distB="0" distL="114300" distR="114300" simplePos="0" relativeHeight="251615741" behindDoc="0" locked="0" layoutInCell="1" allowOverlap="1" wp14:anchorId="692629AF" wp14:editId="51A0535D">
                <wp:simplePos x="0" y="0"/>
                <wp:positionH relativeFrom="page">
                  <wp:posOffset>-7620</wp:posOffset>
                </wp:positionH>
                <wp:positionV relativeFrom="paragraph">
                  <wp:posOffset>-906780</wp:posOffset>
                </wp:positionV>
                <wp:extent cx="1819910" cy="10706100"/>
                <wp:effectExtent l="0" t="0" r="8890" b="0"/>
                <wp:wrapNone/>
                <wp:docPr id="12" name="Rectangle 12"/>
                <wp:cNvGraphicFramePr/>
                <a:graphic xmlns:a="http://schemas.openxmlformats.org/drawingml/2006/main">
                  <a:graphicData uri="http://schemas.microsoft.com/office/word/2010/wordprocessingShape">
                    <wps:wsp>
                      <wps:cNvSpPr/>
                      <wps:spPr>
                        <a:xfrm>
                          <a:off x="0" y="0"/>
                          <a:ext cx="1819910" cy="10706100"/>
                        </a:xfrm>
                        <a:prstGeom prst="rect">
                          <a:avLst/>
                        </a:prstGeom>
                        <a:solidFill>
                          <a:srgbClr val="F3740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3BFAF" id="Rectangle 12" o:spid="_x0000_s1026" style="position:absolute;margin-left:-.6pt;margin-top:-71.4pt;width:143.3pt;height:843pt;z-index:2516157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" fillcolor="#f3740d" stroked="f" strokeweight="1pt">
                <w10:wrap anchorx="page"/>
              </v:rect>
            </w:pict>
          </mc:Fallback>
        </mc:AlternateContent>
      </w:r>
    </w:p>
    <w:sdt>
      <w:sdtPr>
        <w:id w:val="115723384"/>
        <w:docPartObj>
          <w:docPartGallery w:val="Cover Pages"/>
          <w:docPartUnique/>
        </w:docPartObj>
      </w:sdtPr>
      <w:sdtEndPr>
        <w:rPr>
          <w:rFonts w:eastAsia="Times New Roman" w:cstheme="minorHAnsi"/>
          <w:b/>
          <w:caps/>
          <w:color w:val="FFFFFF"/>
          <w:sz w:val="28"/>
          <w:szCs w:val="32"/>
          <w:lang w:eastAsia="en-GB"/>
        </w:rPr>
      </w:sdtEndPr>
      <w:sdtContent>
        <w:p w14:paraId="6C4C37E7" w14:textId="25238B97" w:rsidR="00933C22" w:rsidRDefault="00462F58">
          <w:r w:rsidRPr="00731731">
            <w:rPr>
              <w:noProof/>
              <w:lang w:eastAsia="en-GB"/>
            </w:rPr>
            <mc:AlternateContent>
              <mc:Choice Requires="wps">
                <w:drawing>
                  <wp:anchor distT="0" distB="0" distL="114300" distR="114300" simplePos="0" relativeHeight="251739648" behindDoc="0" locked="0" layoutInCell="1" allowOverlap="1" wp14:anchorId="3BF818DB" wp14:editId="0EAAFC3E">
                    <wp:simplePos x="0" y="0"/>
                    <wp:positionH relativeFrom="column">
                      <wp:posOffset>-879144</wp:posOffset>
                    </wp:positionH>
                    <wp:positionV relativeFrom="paragraph">
                      <wp:posOffset>425450</wp:posOffset>
                    </wp:positionV>
                    <wp:extent cx="1880235" cy="190627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80235" cy="1906270"/>
                            </a:xfrm>
                            <a:prstGeom prst="rect">
                              <a:avLst/>
                            </a:prstGeom>
                            <a:noFill/>
                            <a:ln w="6350">
                              <a:noFill/>
                            </a:ln>
                          </wps:spPr>
                          <wps:txbx>
                            <w:txbxContent>
                              <w:p w14:paraId="75ED1E71" w14:textId="1B4C4C0A" w:rsidR="008B3BF5" w:rsidRDefault="00912D4F" w:rsidP="001B3F66">
                                <w:pPr>
                                  <w:spacing w:after="0" w:line="240" w:lineRule="auto"/>
                                  <w:rPr>
                                    <w:b/>
                                    <w:color w:val="FFFFFF" w:themeColor="background1"/>
                                    <w:sz w:val="48"/>
                                    <w:lang w:val="en-US"/>
                                  </w:rPr>
                                </w:pPr>
                                <w:r>
                                  <w:rPr>
                                    <w:b/>
                                    <w:color w:val="FFFFFF" w:themeColor="background1"/>
                                    <w:sz w:val="48"/>
                                    <w:lang w:val="en-US"/>
                                  </w:rPr>
                                  <w:t>Standard</w:t>
                                </w:r>
                                <w:r w:rsidR="00307935">
                                  <w:rPr>
                                    <w:b/>
                                    <w:color w:val="FFFFFF" w:themeColor="background1"/>
                                    <w:sz w:val="48"/>
                                    <w:lang w:val="en-US"/>
                                  </w:rPr>
                                  <w:t xml:space="preserve"> Purchase</w:t>
                                </w:r>
                                <w:r w:rsidR="008B3BF5">
                                  <w:rPr>
                                    <w:b/>
                                    <w:color w:val="FFFFFF" w:themeColor="background1"/>
                                    <w:sz w:val="48"/>
                                    <w:lang w:val="en-US"/>
                                  </w:rPr>
                                  <w:t xml:space="preserve"> </w:t>
                                </w:r>
                                <w:r w:rsidR="00D63DF2">
                                  <w:rPr>
                                    <w:b/>
                                    <w:color w:val="FFFFFF" w:themeColor="background1"/>
                                    <w:sz w:val="48"/>
                                    <w:lang w:val="en-US"/>
                                  </w:rPr>
                                  <w:t>P</w:t>
                                </w:r>
                                <w:r w:rsidR="008B3BF5">
                                  <w:rPr>
                                    <w:b/>
                                    <w:color w:val="FFFFFF" w:themeColor="background1"/>
                                    <w:sz w:val="48"/>
                                    <w:lang w:val="en-US"/>
                                  </w:rPr>
                                  <w:t xml:space="preserve">roduct </w:t>
                                </w:r>
                                <w:r w:rsidR="00D63DF2">
                                  <w:rPr>
                                    <w:b/>
                                    <w:color w:val="FFFFFF" w:themeColor="background1"/>
                                    <w:sz w:val="48"/>
                                    <w:lang w:val="en-US"/>
                                  </w:rPr>
                                  <w:t>G</w:t>
                                </w:r>
                                <w:r w:rsidR="008B3BF5">
                                  <w:rPr>
                                    <w:b/>
                                    <w:color w:val="FFFFFF" w:themeColor="background1"/>
                                    <w:sz w:val="48"/>
                                    <w:lang w:val="en-US"/>
                                  </w:rPr>
                                  <w:t>uide</w:t>
                                </w:r>
                              </w:p>
                              <w:p w14:paraId="24B5C73E" w14:textId="77777777" w:rsidR="008B3BF5" w:rsidRPr="00175B08" w:rsidRDefault="008B3BF5" w:rsidP="008B3BF5">
                                <w:pPr>
                                  <w:spacing w:after="0" w:line="240" w:lineRule="auto"/>
                                  <w:rPr>
                                    <w:color w:val="FFFFFF" w:themeColor="background1"/>
                                    <w:sz w:val="20"/>
                                    <w:lang w:val="en-US"/>
                                  </w:rPr>
                                </w:pPr>
                              </w:p>
                              <w:p w14:paraId="6CA96877" w14:textId="77777777" w:rsidR="008B3BF5" w:rsidRPr="00175B08" w:rsidRDefault="008B3BF5" w:rsidP="008B3BF5">
                                <w:pPr>
                                  <w:spacing w:after="0" w:line="240" w:lineRule="auto"/>
                                  <w:rPr>
                                    <w:color w:val="FFFFFF" w:themeColor="background1"/>
                                    <w:sz w:val="20"/>
                                    <w:lang w:val="en-US"/>
                                  </w:rPr>
                                </w:pPr>
                              </w:p>
                              <w:p w14:paraId="3A19A05B" w14:textId="77777777" w:rsidR="008B3BF5" w:rsidRDefault="008B3BF5" w:rsidP="008B3BF5">
                                <w:pPr>
                                  <w:spacing w:after="0" w:line="240" w:lineRule="auto"/>
                                  <w:rPr>
                                    <w:color w:val="FFFFFF" w:themeColor="background1"/>
                                    <w:sz w:val="28"/>
                                    <w:lang w:val="en-US"/>
                                  </w:rPr>
                                </w:pPr>
                              </w:p>
                              <w:p w14:paraId="0429981B" w14:textId="77777777" w:rsidR="008B3BF5" w:rsidRDefault="008B3BF5" w:rsidP="008B3BF5">
                                <w:pPr>
                                  <w:spacing w:after="0" w:line="240" w:lineRule="auto"/>
                                  <w:rPr>
                                    <w:color w:val="FFFFFF" w:themeColor="background1"/>
                                    <w:sz w:val="28"/>
                                    <w:lang w:val="en-US"/>
                                  </w:rPr>
                                </w:pPr>
                              </w:p>
                              <w:p w14:paraId="4ABCFD81" w14:textId="77777777" w:rsidR="008B3BF5" w:rsidRDefault="008B3BF5" w:rsidP="008B3BF5">
                                <w:pPr>
                                  <w:spacing w:after="0" w:line="240" w:lineRule="auto"/>
                                  <w:rPr>
                                    <w:color w:val="FFFFFF" w:themeColor="background1"/>
                                    <w:sz w:val="28"/>
                                    <w:lang w:val="en-US"/>
                                  </w:rPr>
                                </w:pPr>
                              </w:p>
                              <w:p w14:paraId="4F561275" w14:textId="77777777" w:rsidR="008B3BF5" w:rsidRPr="009171F9" w:rsidRDefault="008B3BF5" w:rsidP="008B3BF5">
                                <w:pPr>
                                  <w:spacing w:after="0" w:line="240" w:lineRule="auto"/>
                                  <w:rPr>
                                    <w:color w:val="FFFFFF" w:themeColor="background1"/>
                                    <w:sz w:val="32"/>
                                    <w:szCs w:val="24"/>
                                    <w:lang w:val="en-US"/>
                                  </w:rPr>
                                </w:pPr>
                              </w:p>
                            </w:txbxContent>
                          </wps:txbx>
                          <wps:bodyPr rot="0" spcFirstLastPara="0" vertOverflow="overflow" horzOverflow="overflow" vert="horz" wrap="square" lIns="18000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818DB" id="_x0000_t202" coordsize="21600,21600" o:spt="202" path="m,l,21600r21600,l21600,xe">
                    <v:stroke joinstyle="miter"/>
                    <v:path gradientshapeok="t" o:connecttype="rect"/>
                  </v:shapetype>
                  <v:shape id="Text Box 5" o:spid="_x0000_s1026" type="#_x0000_t202" style="position:absolute;margin-left:-69.2pt;margin-top:33.5pt;width:148.05pt;height:150.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" filled="f" stroked="f" strokeweight=".5pt">
                    <v:textbox inset="5mm,,5mm">
                      <w:txbxContent>
                        <w:p w14:paraId="75ED1E71" w14:textId="1B4C4C0A" w:rsidR="008B3BF5" w:rsidRDefault="00912D4F" w:rsidP="001B3F66">
                          <w:pPr>
                            <w:spacing w:after="0" w:line="240" w:lineRule="auto"/>
                            <w:rPr>
                              <w:b/>
                              <w:color w:val="FFFFFF" w:themeColor="background1"/>
                              <w:sz w:val="48"/>
                              <w:lang w:val="en-US"/>
                            </w:rPr>
                          </w:pPr>
                          <w:r>
                            <w:rPr>
                              <w:b/>
                              <w:color w:val="FFFFFF" w:themeColor="background1"/>
                              <w:sz w:val="48"/>
                              <w:lang w:val="en-US"/>
                            </w:rPr>
                            <w:t>Standard</w:t>
                          </w:r>
                          <w:r w:rsidR="00307935">
                            <w:rPr>
                              <w:b/>
                              <w:color w:val="FFFFFF" w:themeColor="background1"/>
                              <w:sz w:val="48"/>
                              <w:lang w:val="en-US"/>
                            </w:rPr>
                            <w:t xml:space="preserve"> Purchase</w:t>
                          </w:r>
                          <w:r w:rsidR="008B3BF5">
                            <w:rPr>
                              <w:b/>
                              <w:color w:val="FFFFFF" w:themeColor="background1"/>
                              <w:sz w:val="48"/>
                              <w:lang w:val="en-US"/>
                            </w:rPr>
                            <w:t xml:space="preserve"> </w:t>
                          </w:r>
                          <w:r w:rsidR="00D63DF2">
                            <w:rPr>
                              <w:b/>
                              <w:color w:val="FFFFFF" w:themeColor="background1"/>
                              <w:sz w:val="48"/>
                              <w:lang w:val="en-US"/>
                            </w:rPr>
                            <w:t>P</w:t>
                          </w:r>
                          <w:r w:rsidR="008B3BF5">
                            <w:rPr>
                              <w:b/>
                              <w:color w:val="FFFFFF" w:themeColor="background1"/>
                              <w:sz w:val="48"/>
                              <w:lang w:val="en-US"/>
                            </w:rPr>
                            <w:t xml:space="preserve">roduct </w:t>
                          </w:r>
                          <w:r w:rsidR="00D63DF2">
                            <w:rPr>
                              <w:b/>
                              <w:color w:val="FFFFFF" w:themeColor="background1"/>
                              <w:sz w:val="48"/>
                              <w:lang w:val="en-US"/>
                            </w:rPr>
                            <w:t>G</w:t>
                          </w:r>
                          <w:r w:rsidR="008B3BF5">
                            <w:rPr>
                              <w:b/>
                              <w:color w:val="FFFFFF" w:themeColor="background1"/>
                              <w:sz w:val="48"/>
                              <w:lang w:val="en-US"/>
                            </w:rPr>
                            <w:t>uide</w:t>
                          </w:r>
                        </w:p>
                        <w:p w14:paraId="24B5C73E" w14:textId="77777777" w:rsidR="008B3BF5" w:rsidRPr="00175B08" w:rsidRDefault="008B3BF5" w:rsidP="008B3BF5">
                          <w:pPr>
                            <w:spacing w:after="0" w:line="240" w:lineRule="auto"/>
                            <w:rPr>
                              <w:color w:val="FFFFFF" w:themeColor="background1"/>
                              <w:sz w:val="20"/>
                              <w:lang w:val="en-US"/>
                            </w:rPr>
                          </w:pPr>
                        </w:p>
                        <w:p w14:paraId="6CA96877" w14:textId="77777777" w:rsidR="008B3BF5" w:rsidRPr="00175B08" w:rsidRDefault="008B3BF5" w:rsidP="008B3BF5">
                          <w:pPr>
                            <w:spacing w:after="0" w:line="240" w:lineRule="auto"/>
                            <w:rPr>
                              <w:color w:val="FFFFFF" w:themeColor="background1"/>
                              <w:sz w:val="20"/>
                              <w:lang w:val="en-US"/>
                            </w:rPr>
                          </w:pPr>
                        </w:p>
                        <w:p w14:paraId="3A19A05B" w14:textId="77777777" w:rsidR="008B3BF5" w:rsidRDefault="008B3BF5" w:rsidP="008B3BF5">
                          <w:pPr>
                            <w:spacing w:after="0" w:line="240" w:lineRule="auto"/>
                            <w:rPr>
                              <w:color w:val="FFFFFF" w:themeColor="background1"/>
                              <w:sz w:val="28"/>
                              <w:lang w:val="en-US"/>
                            </w:rPr>
                          </w:pPr>
                        </w:p>
                        <w:p w14:paraId="0429981B" w14:textId="77777777" w:rsidR="008B3BF5" w:rsidRDefault="008B3BF5" w:rsidP="008B3BF5">
                          <w:pPr>
                            <w:spacing w:after="0" w:line="240" w:lineRule="auto"/>
                            <w:rPr>
                              <w:color w:val="FFFFFF" w:themeColor="background1"/>
                              <w:sz w:val="28"/>
                              <w:lang w:val="en-US"/>
                            </w:rPr>
                          </w:pPr>
                        </w:p>
                        <w:p w14:paraId="4ABCFD81" w14:textId="77777777" w:rsidR="008B3BF5" w:rsidRDefault="008B3BF5" w:rsidP="008B3BF5">
                          <w:pPr>
                            <w:spacing w:after="0" w:line="240" w:lineRule="auto"/>
                            <w:rPr>
                              <w:color w:val="FFFFFF" w:themeColor="background1"/>
                              <w:sz w:val="28"/>
                              <w:lang w:val="en-US"/>
                            </w:rPr>
                          </w:pPr>
                        </w:p>
                        <w:p w14:paraId="4F561275" w14:textId="77777777" w:rsidR="008B3BF5" w:rsidRPr="009171F9" w:rsidRDefault="008B3BF5" w:rsidP="008B3BF5">
                          <w:pPr>
                            <w:spacing w:after="0" w:line="240" w:lineRule="auto"/>
                            <w:rPr>
                              <w:color w:val="FFFFFF" w:themeColor="background1"/>
                              <w:sz w:val="32"/>
                              <w:szCs w:val="24"/>
                              <w:lang w:val="en-US"/>
                            </w:rPr>
                          </w:pPr>
                        </w:p>
                      </w:txbxContent>
                    </v:textbox>
                  </v:shape>
                </w:pict>
              </mc:Fallback>
            </mc:AlternateContent>
          </w:r>
        </w:p>
        <w:p w14:paraId="43098BC8" w14:textId="3997702D" w:rsidR="00933C22" w:rsidRDefault="00933C22"/>
        <w:p w14:paraId="29FA8760" w14:textId="13185993" w:rsidR="001B3F66" w:rsidRDefault="006A1D5A">
          <w:pPr>
            <w:spacing w:after="0" w:line="240" w:lineRule="auto"/>
            <w:rPr>
              <w:rFonts w:eastAsia="Times New Roman" w:cstheme="minorHAnsi"/>
              <w:b/>
              <w:caps/>
              <w:color w:val="FFFFFF"/>
              <w:sz w:val="28"/>
              <w:szCs w:val="32"/>
              <w:lang w:eastAsia="en-GB"/>
            </w:rPr>
          </w:pPr>
          <w:r w:rsidRPr="00AA787B">
            <w:rPr>
              <w:rFonts w:eastAsia="Times New Roman" w:cs="Calibri"/>
              <w:b/>
              <w:noProof/>
              <w:color w:val="FFFFFF"/>
              <w:szCs w:val="18"/>
              <w:lang w:eastAsia="en-GB"/>
            </w:rPr>
            <mc:AlternateContent>
              <mc:Choice Requires="wps">
                <w:drawing>
                  <wp:anchor distT="45720" distB="45720" distL="114300" distR="114300" simplePos="0" relativeHeight="251810304" behindDoc="0" locked="0" layoutInCell="1" allowOverlap="1" wp14:anchorId="213A9C66" wp14:editId="0045F95E">
                    <wp:simplePos x="0" y="0"/>
                    <wp:positionH relativeFrom="page">
                      <wp:posOffset>1798955</wp:posOffset>
                    </wp:positionH>
                    <wp:positionV relativeFrom="paragraph">
                      <wp:posOffset>5741035</wp:posOffset>
                    </wp:positionV>
                    <wp:extent cx="5676900" cy="2952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952750"/>
                            </a:xfrm>
                            <a:prstGeom prst="rect">
                              <a:avLst/>
                            </a:prstGeom>
                            <a:noFill/>
                            <a:ln w="9525">
                              <a:noFill/>
                              <a:miter lim="800000"/>
                              <a:headEnd/>
                              <a:tailEnd/>
                            </a:ln>
                          </wps:spPr>
                          <wps:txbx>
                            <w:txbxContent>
                              <w:tbl>
                                <w:tblP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2"/>
                                  <w:gridCol w:w="1846"/>
                                  <w:gridCol w:w="1844"/>
                                  <w:gridCol w:w="2273"/>
                                  <w:gridCol w:w="1452"/>
                                </w:tblGrid>
                                <w:tr w:rsidR="006A1D5A" w:rsidRPr="00BD05B8" w14:paraId="2F907EB1" w14:textId="77777777" w:rsidTr="008256C7">
                                  <w:trPr>
                                    <w:trHeight w:val="340"/>
                                  </w:trPr>
                                  <w:tc>
                                    <w:tcPr>
                                      <w:tcW w:w="8687" w:type="dxa"/>
                                      <w:gridSpan w:val="5"/>
                                      <w:tcBorders>
                                        <w:top w:val="single" w:sz="4" w:space="0" w:color="4D009A"/>
                                        <w:left w:val="single" w:sz="4" w:space="0" w:color="FFFFFF" w:themeColor="background1"/>
                                        <w:bottom w:val="single" w:sz="2" w:space="0" w:color="FFFFFF"/>
                                        <w:right w:val="single" w:sz="4" w:space="0" w:color="FFFFFF" w:themeColor="background1"/>
                                      </w:tcBorders>
                                      <w:shd w:val="clear" w:color="auto" w:fill="4D009A"/>
                                      <w:vAlign w:val="center"/>
                                    </w:tcPr>
                                    <w:p w14:paraId="0490516D" w14:textId="77777777" w:rsidR="006A1D5A" w:rsidRPr="00BD05B8" w:rsidRDefault="006A1D5A" w:rsidP="00ED23EC">
                                      <w:pPr>
                                        <w:spacing w:after="0" w:line="240" w:lineRule="auto"/>
                                        <w:rPr>
                                          <w:rFonts w:eastAsia="Times New Roman" w:cs="Calibri"/>
                                          <w:b/>
                                          <w:caps/>
                                          <w:color w:val="FFFFFF"/>
                                          <w:sz w:val="32"/>
                                          <w:szCs w:val="26"/>
                                          <w:lang w:eastAsia="en-GB"/>
                                        </w:rPr>
                                      </w:pPr>
                                      <w:r w:rsidRPr="00BD05B8">
                                        <w:rPr>
                                          <w:rFonts w:eastAsia="Times New Roman" w:cs="Calibri"/>
                                          <w:b/>
                                          <w:color w:val="FFFFFF"/>
                                          <w:szCs w:val="18"/>
                                          <w:lang w:eastAsia="en-GB"/>
                                        </w:rPr>
                                        <w:t>Whole of Term Family Assist Discount Rate Purchase Product</w:t>
                                      </w:r>
                                    </w:p>
                                  </w:tc>
                                </w:tr>
                                <w:tr w:rsidR="006A1D5A" w:rsidRPr="00DC019F" w14:paraId="770F51DC" w14:textId="77777777" w:rsidTr="008256C7">
                                  <w:trPr>
                                    <w:trHeight w:val="340"/>
                                  </w:trPr>
                                  <w:tc>
                                    <w:tcPr>
                                      <w:tcW w:w="1272" w:type="dxa"/>
                                      <w:tcBorders>
                                        <w:top w:val="single" w:sz="4" w:space="0" w:color="4D009A"/>
                                        <w:left w:val="single" w:sz="4" w:space="0" w:color="FFFFFF" w:themeColor="background1"/>
                                        <w:bottom w:val="single" w:sz="4" w:space="0" w:color="4D009A"/>
                                        <w:right w:val="single" w:sz="4" w:space="0" w:color="4D009A"/>
                                      </w:tcBorders>
                                      <w:shd w:val="clear" w:color="auto" w:fill="C4A7FF"/>
                                      <w:vAlign w:val="center"/>
                                    </w:tcPr>
                                    <w:p w14:paraId="555919B3" w14:textId="77777777" w:rsidR="006A1D5A" w:rsidRPr="00DC019F" w:rsidRDefault="006A1D5A" w:rsidP="00ED23EC">
                                      <w:pPr>
                                        <w:spacing w:after="0" w:line="240" w:lineRule="auto"/>
                                        <w:jc w:val="center"/>
                                        <w:rPr>
                                          <w:rFonts w:eastAsia="Times New Roman" w:cs="Calibri"/>
                                          <w:color w:val="FFFFFF"/>
                                          <w:sz w:val="16"/>
                                          <w:szCs w:val="16"/>
                                          <w:lang w:eastAsia="en-GB"/>
                                        </w:rPr>
                                      </w:pPr>
                                      <w:r w:rsidRPr="00DC019F">
                                        <w:rPr>
                                          <w:rFonts w:eastAsia="Times New Roman" w:cs="Calibri"/>
                                          <w:color w:val="FFFFFF"/>
                                          <w:sz w:val="16"/>
                                          <w:szCs w:val="16"/>
                                          <w:lang w:eastAsia="en-GB"/>
                                        </w:rPr>
                                        <w:t>Product</w:t>
                                      </w:r>
                                      <w:r w:rsidRPr="00DC019F">
                                        <w:rPr>
                                          <w:rFonts w:eastAsia="Times New Roman" w:cs="Calibri"/>
                                          <w:color w:val="FFFFFF"/>
                                          <w:sz w:val="16"/>
                                          <w:szCs w:val="16"/>
                                          <w:vertAlign w:val="superscript"/>
                                          <w:lang w:eastAsia="en-GB"/>
                                        </w:rPr>
                                        <w:t xml:space="preserve"> </w:t>
                                      </w:r>
                                      <w:r w:rsidRPr="00DC019F">
                                        <w:rPr>
                                          <w:rFonts w:eastAsia="Times New Roman" w:cs="Calibri"/>
                                          <w:color w:val="FFFFFF"/>
                                          <w:sz w:val="16"/>
                                          <w:szCs w:val="16"/>
                                          <w:lang w:eastAsia="en-GB"/>
                                        </w:rPr>
                                        <w:t>code</w:t>
                                      </w:r>
                                    </w:p>
                                  </w:tc>
                                  <w:tc>
                                    <w:tcPr>
                                      <w:tcW w:w="1846" w:type="dxa"/>
                                      <w:tcBorders>
                                        <w:top w:val="single" w:sz="4" w:space="0" w:color="4D009A"/>
                                        <w:left w:val="single" w:sz="4" w:space="0" w:color="4D009A"/>
                                        <w:bottom w:val="single" w:sz="4" w:space="0" w:color="4D009A"/>
                                        <w:right w:val="single" w:sz="4" w:space="0" w:color="4D009A"/>
                                      </w:tcBorders>
                                      <w:shd w:val="clear" w:color="auto" w:fill="C4A7FF"/>
                                      <w:vAlign w:val="center"/>
                                    </w:tcPr>
                                    <w:p w14:paraId="563BDA38" w14:textId="77777777" w:rsidR="006A1D5A" w:rsidRPr="00DC019F" w:rsidRDefault="006A1D5A" w:rsidP="00ED23EC">
                                      <w:pPr>
                                        <w:spacing w:after="0" w:line="240" w:lineRule="auto"/>
                                        <w:jc w:val="center"/>
                                        <w:rPr>
                                          <w:rFonts w:eastAsia="Times New Roman" w:cs="Calibri"/>
                                          <w:color w:val="FFFFFF"/>
                                          <w:sz w:val="16"/>
                                          <w:szCs w:val="16"/>
                                          <w:lang w:eastAsia="en-GB"/>
                                        </w:rPr>
                                      </w:pPr>
                                      <w:r>
                                        <w:rPr>
                                          <w:rFonts w:eastAsia="Times New Roman" w:cs="Calibri"/>
                                          <w:color w:val="FFFFFF"/>
                                          <w:sz w:val="16"/>
                                          <w:szCs w:val="16"/>
                                          <w:lang w:eastAsia="en-GB"/>
                                        </w:rPr>
                                        <w:t>Product</w:t>
                                      </w:r>
                                      <w:r w:rsidRPr="00DC019F">
                                        <w:rPr>
                                          <w:rFonts w:eastAsia="Times New Roman" w:cs="Calibri"/>
                                          <w:color w:val="FFFFFF"/>
                                          <w:sz w:val="16"/>
                                          <w:szCs w:val="16"/>
                                          <w:lang w:eastAsia="en-GB"/>
                                        </w:rPr>
                                        <w:t xml:space="preserve"> rate</w:t>
                                      </w:r>
                                    </w:p>
                                  </w:tc>
                                  <w:tc>
                                    <w:tcPr>
                                      <w:tcW w:w="1844" w:type="dxa"/>
                                      <w:tcBorders>
                                        <w:top w:val="single" w:sz="4" w:space="0" w:color="4D009A"/>
                                        <w:left w:val="single" w:sz="4" w:space="0" w:color="4D009A"/>
                                        <w:bottom w:val="single" w:sz="4" w:space="0" w:color="4D009A"/>
                                        <w:right w:val="single" w:sz="4" w:space="0" w:color="4D009A"/>
                                      </w:tcBorders>
                                      <w:shd w:val="clear" w:color="auto" w:fill="C4A7FF"/>
                                      <w:vAlign w:val="center"/>
                                    </w:tcPr>
                                    <w:p w14:paraId="512F694A" w14:textId="77777777" w:rsidR="006A1D5A" w:rsidRPr="00DC019F" w:rsidRDefault="006A1D5A" w:rsidP="00ED23EC">
                                      <w:pPr>
                                        <w:spacing w:after="0" w:line="240" w:lineRule="auto"/>
                                        <w:jc w:val="center"/>
                                        <w:rPr>
                                          <w:rFonts w:eastAsia="Times New Roman" w:cs="Calibri"/>
                                          <w:color w:val="FFFFFF"/>
                                          <w:sz w:val="16"/>
                                          <w:szCs w:val="16"/>
                                          <w:lang w:eastAsia="en-GB"/>
                                        </w:rPr>
                                      </w:pPr>
                                      <w:r w:rsidRPr="00DC019F">
                                        <w:rPr>
                                          <w:rFonts w:eastAsia="Times New Roman" w:cs="Calibri"/>
                                          <w:color w:val="FFFFFF"/>
                                          <w:sz w:val="16"/>
                                          <w:szCs w:val="16"/>
                                          <w:lang w:eastAsia="en-GB"/>
                                        </w:rPr>
                                        <w:t>Product</w:t>
                                      </w:r>
                                    </w:p>
                                  </w:tc>
                                  <w:tc>
                                    <w:tcPr>
                                      <w:tcW w:w="2273" w:type="dxa"/>
                                      <w:tcBorders>
                                        <w:top w:val="single" w:sz="4" w:space="0" w:color="4D009A"/>
                                        <w:left w:val="single" w:sz="4" w:space="0" w:color="4D009A"/>
                                        <w:bottom w:val="single" w:sz="4" w:space="0" w:color="4D009A"/>
                                        <w:right w:val="single" w:sz="4" w:space="0" w:color="4D009A"/>
                                      </w:tcBorders>
                                      <w:shd w:val="clear" w:color="auto" w:fill="C4A7FF"/>
                                      <w:vAlign w:val="center"/>
                                    </w:tcPr>
                                    <w:p w14:paraId="22E718A5" w14:textId="77777777" w:rsidR="006A1D5A" w:rsidRPr="00DC019F" w:rsidRDefault="006A1D5A" w:rsidP="00ED23EC">
                                      <w:pPr>
                                        <w:spacing w:after="0" w:line="240" w:lineRule="auto"/>
                                        <w:ind w:left="-94" w:right="-90"/>
                                        <w:jc w:val="center"/>
                                        <w:rPr>
                                          <w:rFonts w:eastAsia="Times New Roman" w:cs="Calibri"/>
                                          <w:color w:val="FFFFFF"/>
                                          <w:sz w:val="16"/>
                                          <w:szCs w:val="16"/>
                                          <w:lang w:eastAsia="en-GB"/>
                                        </w:rPr>
                                      </w:pPr>
                                      <w:r w:rsidRPr="00DC019F">
                                        <w:rPr>
                                          <w:rFonts w:eastAsia="Times New Roman" w:cs="Calibri"/>
                                          <w:color w:val="FFFFFF"/>
                                          <w:sz w:val="16"/>
                                          <w:szCs w:val="16"/>
                                          <w:lang w:eastAsia="en-GB"/>
                                        </w:rPr>
                                        <w:t>The overall cost for comparison is</w:t>
                                      </w:r>
                                    </w:p>
                                  </w:tc>
                                  <w:tc>
                                    <w:tcPr>
                                      <w:tcW w:w="1452" w:type="dxa"/>
                                      <w:tcBorders>
                                        <w:top w:val="single" w:sz="4" w:space="0" w:color="4D009A"/>
                                        <w:left w:val="single" w:sz="4" w:space="0" w:color="4D009A"/>
                                        <w:bottom w:val="single" w:sz="4" w:space="0" w:color="4D009A"/>
                                        <w:right w:val="single" w:sz="4" w:space="0" w:color="FFFFFF" w:themeColor="background1"/>
                                      </w:tcBorders>
                                      <w:shd w:val="clear" w:color="auto" w:fill="C4A7FF"/>
                                      <w:vAlign w:val="center"/>
                                    </w:tcPr>
                                    <w:p w14:paraId="16A946D7" w14:textId="77777777" w:rsidR="006A1D5A" w:rsidRPr="00DC019F" w:rsidRDefault="006A1D5A" w:rsidP="00ED23EC">
                                      <w:pPr>
                                        <w:spacing w:after="0" w:line="240" w:lineRule="auto"/>
                                        <w:ind w:left="-94" w:right="-90"/>
                                        <w:jc w:val="center"/>
                                        <w:rPr>
                                          <w:rFonts w:eastAsia="Times New Roman" w:cs="Calibri"/>
                                          <w:b/>
                                          <w:bCs/>
                                          <w:sz w:val="16"/>
                                          <w:szCs w:val="16"/>
                                          <w:lang w:eastAsia="en-GB"/>
                                        </w:rPr>
                                      </w:pPr>
                                      <w:r w:rsidRPr="00DC019F">
                                        <w:rPr>
                                          <w:rFonts w:eastAsia="Times New Roman" w:cs="Calibri"/>
                                          <w:color w:val="FFFFFF"/>
                                          <w:sz w:val="16"/>
                                          <w:szCs w:val="16"/>
                                          <w:lang w:eastAsia="en-GB"/>
                                        </w:rPr>
                                        <w:t>Maximum LTV</w:t>
                                      </w:r>
                                    </w:p>
                                  </w:tc>
                                </w:tr>
                                <w:tr w:rsidR="006A1D5A" w:rsidRPr="00DC019F" w14:paraId="0CCC5F42" w14:textId="77777777" w:rsidTr="008256C7">
                                  <w:trPr>
                                    <w:trHeight w:val="340"/>
                                  </w:trPr>
                                  <w:tc>
                                    <w:tcPr>
                                      <w:tcW w:w="1272" w:type="dxa"/>
                                      <w:tcBorders>
                                        <w:top w:val="single" w:sz="4" w:space="0" w:color="4D009A"/>
                                        <w:left w:val="single" w:sz="4" w:space="0" w:color="FFFFFF" w:themeColor="background1"/>
                                        <w:bottom w:val="single" w:sz="4" w:space="0" w:color="4D009A"/>
                                        <w:right w:val="single" w:sz="4" w:space="0" w:color="4D009A"/>
                                      </w:tcBorders>
                                      <w:shd w:val="clear" w:color="auto" w:fill="FFFFFF" w:themeFill="background1"/>
                                      <w:vAlign w:val="center"/>
                                    </w:tcPr>
                                    <w:p w14:paraId="21C46820" w14:textId="77777777" w:rsidR="006A1D5A" w:rsidRPr="00DC019F" w:rsidRDefault="006A1D5A" w:rsidP="00ED23EC">
                                      <w:pPr>
                                        <w:spacing w:after="0" w:line="240" w:lineRule="auto"/>
                                        <w:jc w:val="center"/>
                                        <w:rPr>
                                          <w:rFonts w:eastAsia="Times New Roman" w:cs="Calibri"/>
                                          <w:b/>
                                          <w:bCs/>
                                          <w:sz w:val="16"/>
                                          <w:szCs w:val="16"/>
                                          <w:lang w:eastAsia="en-GB"/>
                                        </w:rPr>
                                      </w:pPr>
                                      <w:r w:rsidRPr="00454CCF">
                                        <w:rPr>
                                          <w:rFonts w:eastAsia="Times New Roman" w:cs="Calibri"/>
                                          <w:b/>
                                          <w:bCs/>
                                          <w:sz w:val="16"/>
                                          <w:szCs w:val="16"/>
                                          <w:lang w:eastAsia="en-GB"/>
                                        </w:rPr>
                                        <w:t>PDT0</w:t>
                                      </w:r>
                                      <w:r>
                                        <w:rPr>
                                          <w:rFonts w:eastAsia="Times New Roman" w:cs="Calibri"/>
                                          <w:b/>
                                          <w:bCs/>
                                          <w:sz w:val="16"/>
                                          <w:szCs w:val="16"/>
                                          <w:lang w:eastAsia="en-GB"/>
                                        </w:rPr>
                                        <w:t>9</w:t>
                                      </w:r>
                                    </w:p>
                                  </w:tc>
                                  <w:tc>
                                    <w:tcPr>
                                      <w:tcW w:w="1846" w:type="dxa"/>
                                      <w:tcBorders>
                                        <w:top w:val="single" w:sz="4" w:space="0" w:color="4D009A"/>
                                        <w:left w:val="single" w:sz="4" w:space="0" w:color="4D009A"/>
                                        <w:bottom w:val="single" w:sz="4" w:space="0" w:color="4D009A"/>
                                        <w:right w:val="single" w:sz="4" w:space="0" w:color="4D009A"/>
                                      </w:tcBorders>
                                      <w:shd w:val="clear" w:color="auto" w:fill="FFFFFF" w:themeFill="background1"/>
                                      <w:vAlign w:val="center"/>
                                    </w:tcPr>
                                    <w:p w14:paraId="06DB4934" w14:textId="77777777" w:rsidR="006A1D5A" w:rsidRPr="00DC019F" w:rsidRDefault="006A1D5A" w:rsidP="00ED23EC">
                                      <w:pPr>
                                        <w:spacing w:after="0" w:line="240" w:lineRule="auto"/>
                                        <w:jc w:val="center"/>
                                        <w:rPr>
                                          <w:rFonts w:eastAsia="Times New Roman" w:cs="Calibri"/>
                                          <w:sz w:val="16"/>
                                          <w:szCs w:val="16"/>
                                          <w:lang w:eastAsia="en-GB"/>
                                        </w:rPr>
                                      </w:pPr>
                                      <w:r>
                                        <w:rPr>
                                          <w:rFonts w:eastAsia="Times New Roman" w:cs="Calibri"/>
                                          <w:sz w:val="16"/>
                                          <w:szCs w:val="16"/>
                                          <w:lang w:eastAsia="en-GB"/>
                                        </w:rPr>
                                        <w:t>3.39%</w:t>
                                      </w:r>
                                    </w:p>
                                  </w:tc>
                                  <w:tc>
                                    <w:tcPr>
                                      <w:tcW w:w="1844" w:type="dxa"/>
                                      <w:tcBorders>
                                        <w:top w:val="single" w:sz="4" w:space="0" w:color="4D009A"/>
                                        <w:left w:val="single" w:sz="4" w:space="0" w:color="4D009A"/>
                                        <w:bottom w:val="single" w:sz="4" w:space="0" w:color="4D009A"/>
                                        <w:right w:val="single" w:sz="4" w:space="0" w:color="4D009A"/>
                                      </w:tcBorders>
                                      <w:shd w:val="clear" w:color="auto" w:fill="FFFFFF" w:themeFill="background1"/>
                                      <w:vAlign w:val="center"/>
                                    </w:tcPr>
                                    <w:p w14:paraId="2593FE7F" w14:textId="77777777" w:rsidR="006A1D5A" w:rsidRPr="00DC019F" w:rsidRDefault="006A1D5A" w:rsidP="00ED23EC">
                                      <w:pPr>
                                        <w:spacing w:after="0" w:line="240" w:lineRule="auto"/>
                                        <w:jc w:val="center"/>
                                        <w:rPr>
                                          <w:rFonts w:asciiTheme="minorHAnsi" w:eastAsia="Times New Roman" w:hAnsiTheme="minorHAnsi" w:cstheme="minorHAnsi"/>
                                          <w:sz w:val="16"/>
                                          <w:szCs w:val="16"/>
                                          <w:lang w:eastAsia="en-GB"/>
                                        </w:rPr>
                                      </w:pPr>
                                      <w:r w:rsidRPr="00740B14">
                                        <w:rPr>
                                          <w:rFonts w:eastAsia="Times New Roman" w:cs="Calibri"/>
                                          <w:sz w:val="16"/>
                                          <w:szCs w:val="16"/>
                                          <w:lang w:eastAsia="en-GB"/>
                                        </w:rPr>
                                        <w:t>1.</w:t>
                                      </w:r>
                                      <w:r>
                                        <w:rPr>
                                          <w:rFonts w:eastAsia="Times New Roman" w:cs="Calibri"/>
                                          <w:sz w:val="16"/>
                                          <w:szCs w:val="16"/>
                                          <w:lang w:eastAsia="en-GB"/>
                                        </w:rPr>
                                        <w:t>5</w:t>
                                      </w:r>
                                      <w:r w:rsidRPr="00740B14">
                                        <w:rPr>
                                          <w:rFonts w:eastAsia="Times New Roman" w:cs="Calibri"/>
                                          <w:sz w:val="16"/>
                                          <w:szCs w:val="16"/>
                                          <w:lang w:eastAsia="en-GB"/>
                                        </w:rPr>
                                        <w:t xml:space="preserve">5% discount for the mortgage </w:t>
                                      </w:r>
                                      <w:r>
                                        <w:rPr>
                                          <w:rFonts w:eastAsia="Times New Roman" w:cs="Calibri"/>
                                          <w:sz w:val="16"/>
                                          <w:szCs w:val="16"/>
                                          <w:lang w:eastAsia="en-GB"/>
                                        </w:rPr>
                                        <w:t>term</w:t>
                                      </w:r>
                                    </w:p>
                                  </w:tc>
                                  <w:tc>
                                    <w:tcPr>
                                      <w:tcW w:w="2273" w:type="dxa"/>
                                      <w:tcBorders>
                                        <w:top w:val="single" w:sz="4" w:space="0" w:color="4D009A"/>
                                        <w:left w:val="single" w:sz="4" w:space="0" w:color="4D009A"/>
                                        <w:bottom w:val="single" w:sz="4" w:space="0" w:color="4D009A"/>
                                        <w:right w:val="single" w:sz="4" w:space="0" w:color="4D009A"/>
                                      </w:tcBorders>
                                      <w:shd w:val="clear" w:color="auto" w:fill="FFFFFF" w:themeFill="background1"/>
                                      <w:vAlign w:val="center"/>
                                    </w:tcPr>
                                    <w:p w14:paraId="3997273A" w14:textId="77777777" w:rsidR="006A1D5A" w:rsidRPr="000B58AF" w:rsidRDefault="006A1D5A" w:rsidP="00ED23EC">
                                      <w:pPr>
                                        <w:spacing w:after="0" w:line="240" w:lineRule="auto"/>
                                        <w:jc w:val="center"/>
                                        <w:rPr>
                                          <w:rFonts w:asciiTheme="minorHAnsi" w:eastAsia="Times New Roman" w:hAnsiTheme="minorHAnsi" w:cstheme="minorHAnsi"/>
                                          <w:sz w:val="16"/>
                                          <w:szCs w:val="16"/>
                                          <w:lang w:eastAsia="en-GB"/>
                                        </w:rPr>
                                      </w:pPr>
                                      <w:r w:rsidRPr="000B58AF">
                                        <w:rPr>
                                          <w:rFonts w:eastAsia="Times New Roman" w:cs="Calibri"/>
                                          <w:b/>
                                          <w:sz w:val="16"/>
                                          <w:szCs w:val="16"/>
                                          <w:lang w:eastAsia="en-GB"/>
                                        </w:rPr>
                                        <w:t>3.5% APRC</w:t>
                                      </w:r>
                                    </w:p>
                                  </w:tc>
                                  <w:tc>
                                    <w:tcPr>
                                      <w:tcW w:w="1452" w:type="dxa"/>
                                      <w:tcBorders>
                                        <w:top w:val="single" w:sz="4" w:space="0" w:color="4D009A"/>
                                        <w:left w:val="single" w:sz="4" w:space="0" w:color="4D009A"/>
                                        <w:bottom w:val="single" w:sz="4" w:space="0" w:color="4D009A"/>
                                        <w:right w:val="single" w:sz="4" w:space="0" w:color="FFFFFF" w:themeColor="background1"/>
                                      </w:tcBorders>
                                      <w:shd w:val="clear" w:color="auto" w:fill="auto"/>
                                      <w:vAlign w:val="center"/>
                                    </w:tcPr>
                                    <w:p w14:paraId="76C8B4C8" w14:textId="77777777" w:rsidR="006A1D5A" w:rsidRPr="00DC019F" w:rsidRDefault="006A1D5A" w:rsidP="00ED23EC">
                                      <w:pPr>
                                        <w:spacing w:after="0" w:line="240" w:lineRule="auto"/>
                                        <w:jc w:val="center"/>
                                        <w:rPr>
                                          <w:rFonts w:eastAsia="Times New Roman" w:cs="Calibri"/>
                                          <w:sz w:val="16"/>
                                          <w:szCs w:val="16"/>
                                          <w:lang w:eastAsia="en-GB"/>
                                        </w:rPr>
                                      </w:pPr>
                                      <w:r w:rsidRPr="00740B14">
                                        <w:rPr>
                                          <w:rFonts w:eastAsia="Times New Roman" w:cs="Calibri"/>
                                          <w:sz w:val="16"/>
                                          <w:szCs w:val="16"/>
                                          <w:lang w:eastAsia="en-GB"/>
                                        </w:rPr>
                                        <w:t>100%</w:t>
                                      </w:r>
                                    </w:p>
                                  </w:tc>
                                </w:tr>
                                <w:tr w:rsidR="006A1D5A" w:rsidRPr="00DC019F" w14:paraId="57B0B10D" w14:textId="77777777" w:rsidTr="008256C7">
                                  <w:trPr>
                                    <w:trHeight w:val="340"/>
                                  </w:trPr>
                                  <w:tc>
                                    <w:tcPr>
                                      <w:tcW w:w="1272" w:type="dxa"/>
                                      <w:tcBorders>
                                        <w:top w:val="single" w:sz="4" w:space="0" w:color="4D009A"/>
                                        <w:left w:val="single" w:sz="4" w:space="0" w:color="FFFFFF" w:themeColor="background1"/>
                                        <w:bottom w:val="single" w:sz="4" w:space="0" w:color="4D009A"/>
                                        <w:right w:val="single" w:sz="4" w:space="0" w:color="4D009A"/>
                                      </w:tcBorders>
                                      <w:shd w:val="clear" w:color="auto" w:fill="C4A7FF"/>
                                      <w:vAlign w:val="center"/>
                                    </w:tcPr>
                                    <w:p w14:paraId="176F3188" w14:textId="77777777" w:rsidR="006A1D5A" w:rsidRPr="00DC019F" w:rsidRDefault="006A1D5A" w:rsidP="00ED23EC">
                                      <w:pPr>
                                        <w:spacing w:after="0" w:line="240" w:lineRule="auto"/>
                                        <w:ind w:left="-94" w:right="-90"/>
                                        <w:jc w:val="center"/>
                                        <w:rPr>
                                          <w:rFonts w:eastAsia="Times New Roman" w:cs="Calibri"/>
                                          <w:b/>
                                          <w:bCs/>
                                          <w:sz w:val="16"/>
                                          <w:szCs w:val="16"/>
                                          <w:lang w:eastAsia="en-GB"/>
                                        </w:rPr>
                                      </w:pPr>
                                      <w:r w:rsidRPr="00DC019F">
                                        <w:rPr>
                                          <w:rFonts w:eastAsia="Times New Roman" w:cs="Calibri"/>
                                          <w:color w:val="FFFFFF"/>
                                          <w:sz w:val="16"/>
                                          <w:szCs w:val="16"/>
                                          <w:lang w:eastAsia="en-GB"/>
                                        </w:rPr>
                                        <w:t>Interest rate floor</w:t>
                                      </w:r>
                                      <w:r w:rsidRPr="00DC019F">
                                        <w:rPr>
                                          <w:rFonts w:eastAsia="Times New Roman" w:cs="Calibri"/>
                                          <w:color w:val="FFFFFF"/>
                                          <w:sz w:val="16"/>
                                          <w:szCs w:val="16"/>
                                          <w:vertAlign w:val="superscript"/>
                                          <w:lang w:eastAsia="en-GB"/>
                                        </w:rPr>
                                        <w:t>2</w:t>
                                      </w:r>
                                    </w:p>
                                  </w:tc>
                                  <w:tc>
                                    <w:tcPr>
                                      <w:tcW w:w="1846" w:type="dxa"/>
                                      <w:tcBorders>
                                        <w:top w:val="single" w:sz="4" w:space="0" w:color="4D009A"/>
                                        <w:left w:val="single" w:sz="4" w:space="0" w:color="4D009A"/>
                                        <w:bottom w:val="single" w:sz="4" w:space="0" w:color="4D009A"/>
                                        <w:right w:val="single" w:sz="4" w:space="0" w:color="4D009A"/>
                                      </w:tcBorders>
                                      <w:shd w:val="clear" w:color="auto" w:fill="C4A7FF"/>
                                      <w:vAlign w:val="center"/>
                                    </w:tcPr>
                                    <w:p w14:paraId="1FCBFDFB" w14:textId="77777777" w:rsidR="006A1D5A" w:rsidRPr="00DC019F" w:rsidRDefault="006A1D5A" w:rsidP="00ED23EC">
                                      <w:pPr>
                                        <w:spacing w:after="0" w:line="240" w:lineRule="auto"/>
                                        <w:jc w:val="center"/>
                                        <w:rPr>
                                          <w:rFonts w:eastAsia="Times New Roman" w:cs="Calibri"/>
                                          <w:sz w:val="16"/>
                                          <w:szCs w:val="16"/>
                                          <w:lang w:eastAsia="en-GB"/>
                                        </w:rPr>
                                      </w:pPr>
                                      <w:r w:rsidRPr="00506E86">
                                        <w:rPr>
                                          <w:rFonts w:eastAsia="Times New Roman" w:cs="Calibri"/>
                                          <w:color w:val="FFFFFF"/>
                                          <w:sz w:val="16"/>
                                          <w:szCs w:val="14"/>
                                          <w:lang w:eastAsia="en-GB"/>
                                        </w:rPr>
                                        <w:t>Loan amounts outside M25</w:t>
                                      </w:r>
                                    </w:p>
                                  </w:tc>
                                  <w:tc>
                                    <w:tcPr>
                                      <w:tcW w:w="1844" w:type="dxa"/>
                                      <w:tcBorders>
                                        <w:top w:val="single" w:sz="4" w:space="0" w:color="4D009A"/>
                                        <w:left w:val="single" w:sz="4" w:space="0" w:color="4D009A"/>
                                        <w:bottom w:val="single" w:sz="4" w:space="0" w:color="4D009A"/>
                                        <w:right w:val="single" w:sz="4" w:space="0" w:color="4D009A"/>
                                      </w:tcBorders>
                                      <w:shd w:val="clear" w:color="auto" w:fill="C4A7FF"/>
                                      <w:vAlign w:val="center"/>
                                    </w:tcPr>
                                    <w:p w14:paraId="6FDB5C46" w14:textId="77777777" w:rsidR="006A1D5A" w:rsidRPr="00DC019F" w:rsidRDefault="006A1D5A" w:rsidP="00ED23EC">
                                      <w:pPr>
                                        <w:spacing w:after="0" w:line="240" w:lineRule="auto"/>
                                        <w:jc w:val="center"/>
                                        <w:rPr>
                                          <w:rFonts w:asciiTheme="minorHAnsi" w:eastAsia="Times New Roman" w:hAnsiTheme="minorHAnsi" w:cstheme="minorHAnsi"/>
                                          <w:sz w:val="16"/>
                                          <w:szCs w:val="16"/>
                                          <w:lang w:eastAsia="en-GB"/>
                                        </w:rPr>
                                      </w:pPr>
                                      <w:r w:rsidRPr="00506E86">
                                        <w:rPr>
                                          <w:rFonts w:eastAsia="Times New Roman" w:cs="Calibri"/>
                                          <w:color w:val="FFFFFF"/>
                                          <w:sz w:val="16"/>
                                          <w:szCs w:val="14"/>
                                          <w:lang w:eastAsia="en-GB"/>
                                        </w:rPr>
                                        <w:t>Loan amounts inside M25</w:t>
                                      </w:r>
                                    </w:p>
                                  </w:tc>
                                  <w:tc>
                                    <w:tcPr>
                                      <w:tcW w:w="3725" w:type="dxa"/>
                                      <w:gridSpan w:val="2"/>
                                      <w:tcBorders>
                                        <w:top w:val="single" w:sz="4" w:space="0" w:color="4D009A"/>
                                        <w:left w:val="single" w:sz="4" w:space="0" w:color="4D009A"/>
                                        <w:bottom w:val="single" w:sz="4" w:space="0" w:color="4D009A"/>
                                        <w:right w:val="single" w:sz="4" w:space="0" w:color="FFFFFF" w:themeColor="background1"/>
                                      </w:tcBorders>
                                      <w:shd w:val="clear" w:color="auto" w:fill="C4A7FF"/>
                                      <w:vAlign w:val="center"/>
                                    </w:tcPr>
                                    <w:p w14:paraId="4D6FDE51" w14:textId="77777777" w:rsidR="006A1D5A" w:rsidRPr="00DC019F" w:rsidRDefault="006A1D5A" w:rsidP="00ED23EC">
                                      <w:pPr>
                                        <w:spacing w:after="0" w:line="240" w:lineRule="auto"/>
                                        <w:jc w:val="center"/>
                                        <w:rPr>
                                          <w:rFonts w:asciiTheme="minorHAnsi" w:eastAsia="Times New Roman" w:hAnsiTheme="minorHAnsi" w:cstheme="minorHAnsi"/>
                                          <w:sz w:val="16"/>
                                          <w:szCs w:val="16"/>
                                          <w:lang w:eastAsia="en-GB"/>
                                        </w:rPr>
                                      </w:pPr>
                                      <w:r>
                                        <w:rPr>
                                          <w:rFonts w:eastAsia="Times New Roman" w:cs="Calibri"/>
                                          <w:color w:val="FFFFFF"/>
                                          <w:sz w:val="16"/>
                                          <w:szCs w:val="14"/>
                                          <w:lang w:eastAsia="en-GB"/>
                                        </w:rPr>
                                        <w:t>P</w:t>
                                      </w:r>
                                      <w:r w:rsidRPr="00506E86">
                                        <w:rPr>
                                          <w:rFonts w:eastAsia="Times New Roman" w:cs="Calibri"/>
                                          <w:color w:val="FFFFFF"/>
                                          <w:sz w:val="16"/>
                                          <w:szCs w:val="14"/>
                                          <w:lang w:eastAsia="en-GB"/>
                                        </w:rPr>
                                        <w:t>roduct incentives</w:t>
                                      </w:r>
                                    </w:p>
                                  </w:tc>
                                </w:tr>
                                <w:tr w:rsidR="006A1D5A" w:rsidRPr="00DC019F" w14:paraId="098121BF" w14:textId="77777777" w:rsidTr="008256C7">
                                  <w:trPr>
                                    <w:trHeight w:val="340"/>
                                  </w:trPr>
                                  <w:tc>
                                    <w:tcPr>
                                      <w:tcW w:w="1272" w:type="dxa"/>
                                      <w:tcBorders>
                                        <w:top w:val="single" w:sz="4" w:space="0" w:color="4D009A"/>
                                        <w:left w:val="single" w:sz="4" w:space="0" w:color="FFFFFF" w:themeColor="background1"/>
                                        <w:bottom w:val="single" w:sz="4" w:space="0" w:color="4D009A"/>
                                        <w:right w:val="single" w:sz="4" w:space="0" w:color="4D009A"/>
                                      </w:tcBorders>
                                      <w:shd w:val="clear" w:color="auto" w:fill="FFFFFF" w:themeFill="background1"/>
                                      <w:vAlign w:val="center"/>
                                    </w:tcPr>
                                    <w:p w14:paraId="30852195" w14:textId="77777777" w:rsidR="006A1D5A" w:rsidRPr="00DC019F" w:rsidRDefault="006A1D5A" w:rsidP="00ED23EC">
                                      <w:pPr>
                                        <w:spacing w:after="0" w:line="240" w:lineRule="auto"/>
                                        <w:jc w:val="center"/>
                                        <w:rPr>
                                          <w:rFonts w:eastAsia="Times New Roman" w:cs="Calibri"/>
                                          <w:b/>
                                          <w:bCs/>
                                          <w:sz w:val="16"/>
                                          <w:szCs w:val="16"/>
                                          <w:lang w:eastAsia="en-GB"/>
                                        </w:rPr>
                                      </w:pPr>
                                      <w:r>
                                        <w:rPr>
                                          <w:rFonts w:eastAsia="Times New Roman" w:cs="Calibri"/>
                                          <w:sz w:val="16"/>
                                          <w:szCs w:val="16"/>
                                          <w:lang w:eastAsia="en-GB"/>
                                        </w:rPr>
                                        <w:t>2.99</w:t>
                                      </w:r>
                                      <w:r w:rsidRPr="00740B14">
                                        <w:rPr>
                                          <w:rFonts w:eastAsia="Times New Roman" w:cs="Calibri"/>
                                          <w:sz w:val="16"/>
                                          <w:szCs w:val="16"/>
                                          <w:lang w:eastAsia="en-GB"/>
                                        </w:rPr>
                                        <w:t>%</w:t>
                                      </w:r>
                                    </w:p>
                                  </w:tc>
                                  <w:tc>
                                    <w:tcPr>
                                      <w:tcW w:w="1846" w:type="dxa"/>
                                      <w:tcBorders>
                                        <w:top w:val="single" w:sz="4" w:space="0" w:color="4D009A"/>
                                        <w:left w:val="single" w:sz="4" w:space="0" w:color="4D009A"/>
                                        <w:bottom w:val="single" w:sz="4" w:space="0" w:color="4D009A"/>
                                        <w:right w:val="single" w:sz="4" w:space="0" w:color="4D009A"/>
                                      </w:tcBorders>
                                      <w:shd w:val="clear" w:color="auto" w:fill="FFFFFF" w:themeFill="background1"/>
                                      <w:vAlign w:val="center"/>
                                    </w:tcPr>
                                    <w:p w14:paraId="7E660D25" w14:textId="5BB9E0EF" w:rsidR="006A1D5A" w:rsidRPr="00DC019F" w:rsidRDefault="006A1D5A" w:rsidP="00ED23EC">
                                      <w:pPr>
                                        <w:spacing w:after="0" w:line="240" w:lineRule="auto"/>
                                        <w:jc w:val="center"/>
                                        <w:rPr>
                                          <w:rFonts w:eastAsia="Times New Roman" w:cs="Calibri"/>
                                          <w:sz w:val="16"/>
                                          <w:szCs w:val="16"/>
                                          <w:lang w:eastAsia="en-GB"/>
                                        </w:rPr>
                                      </w:pPr>
                                      <w:r>
                                        <w:rPr>
                                          <w:rFonts w:eastAsia="Times New Roman" w:cs="Calibri"/>
                                          <w:sz w:val="16"/>
                                          <w:szCs w:val="16"/>
                                          <w:lang w:eastAsia="en-GB"/>
                                        </w:rPr>
                                        <w:t>£1</w:t>
                                      </w:r>
                                      <w:r w:rsidR="00007533">
                                        <w:rPr>
                                          <w:rFonts w:eastAsia="Times New Roman" w:cs="Calibri"/>
                                          <w:sz w:val="16"/>
                                          <w:szCs w:val="16"/>
                                          <w:lang w:eastAsia="en-GB"/>
                                        </w:rPr>
                                        <w:t>0</w:t>
                                      </w:r>
                                      <w:r>
                                        <w:rPr>
                                          <w:rFonts w:eastAsia="Times New Roman" w:cs="Calibri"/>
                                          <w:sz w:val="16"/>
                                          <w:szCs w:val="16"/>
                                          <w:lang w:eastAsia="en-GB"/>
                                        </w:rPr>
                                        <w:t>0</w:t>
                                      </w:r>
                                      <w:r w:rsidRPr="00740B14">
                                        <w:rPr>
                                          <w:rFonts w:eastAsia="Times New Roman" w:cs="Calibri"/>
                                          <w:sz w:val="16"/>
                                          <w:szCs w:val="16"/>
                                          <w:lang w:eastAsia="en-GB"/>
                                        </w:rPr>
                                        <w:t>,000</w:t>
                                      </w:r>
                                      <w:r>
                                        <w:rPr>
                                          <w:rFonts w:eastAsia="Times New Roman" w:cs="Calibri"/>
                                          <w:sz w:val="16"/>
                                          <w:szCs w:val="16"/>
                                          <w:lang w:eastAsia="en-GB"/>
                                        </w:rPr>
                                        <w:t xml:space="preserve"> min </w:t>
                                      </w:r>
                                      <w:r>
                                        <w:rPr>
                                          <w:rFonts w:eastAsia="Times New Roman" w:cs="Calibri"/>
                                          <w:sz w:val="16"/>
                                          <w:szCs w:val="16"/>
                                          <w:lang w:eastAsia="en-GB"/>
                                        </w:rPr>
                                        <w:br/>
                                        <w:t>£250,000 max</w:t>
                                      </w:r>
                                    </w:p>
                                  </w:tc>
                                  <w:tc>
                                    <w:tcPr>
                                      <w:tcW w:w="1844" w:type="dxa"/>
                                      <w:tcBorders>
                                        <w:top w:val="single" w:sz="4" w:space="0" w:color="4D009A"/>
                                        <w:left w:val="single" w:sz="4" w:space="0" w:color="4D009A"/>
                                        <w:bottom w:val="single" w:sz="4" w:space="0" w:color="4D009A"/>
                                        <w:right w:val="single" w:sz="4" w:space="0" w:color="4D009A"/>
                                      </w:tcBorders>
                                      <w:shd w:val="clear" w:color="auto" w:fill="FFFFFF" w:themeFill="background1"/>
                                      <w:vAlign w:val="center"/>
                                    </w:tcPr>
                                    <w:p w14:paraId="2C13313D" w14:textId="77777777" w:rsidR="006A1D5A" w:rsidRPr="00DC019F" w:rsidRDefault="006A1D5A" w:rsidP="00ED23EC">
                                      <w:pPr>
                                        <w:spacing w:after="0" w:line="240" w:lineRule="auto"/>
                                        <w:jc w:val="center"/>
                                        <w:rPr>
                                          <w:rFonts w:asciiTheme="minorHAnsi" w:eastAsia="Times New Roman" w:hAnsiTheme="minorHAnsi" w:cstheme="minorHAnsi"/>
                                          <w:sz w:val="16"/>
                                          <w:szCs w:val="16"/>
                                          <w:lang w:eastAsia="en-GB"/>
                                        </w:rPr>
                                      </w:pPr>
                                      <w:r w:rsidRPr="00740B14">
                                        <w:rPr>
                                          <w:rFonts w:eastAsia="Times New Roman" w:cs="Calibri"/>
                                          <w:sz w:val="16"/>
                                          <w:szCs w:val="16"/>
                                          <w:lang w:eastAsia="en-GB"/>
                                        </w:rPr>
                                        <w:t>£</w:t>
                                      </w:r>
                                      <w:r>
                                        <w:rPr>
                                          <w:rFonts w:eastAsia="Times New Roman" w:cs="Calibri"/>
                                          <w:sz w:val="16"/>
                                          <w:szCs w:val="16"/>
                                          <w:lang w:eastAsia="en-GB"/>
                                        </w:rPr>
                                        <w:t>2</w:t>
                                      </w:r>
                                      <w:r w:rsidRPr="00740B14">
                                        <w:rPr>
                                          <w:rFonts w:eastAsia="Times New Roman" w:cs="Calibri"/>
                                          <w:sz w:val="16"/>
                                          <w:szCs w:val="16"/>
                                          <w:lang w:eastAsia="en-GB"/>
                                        </w:rPr>
                                        <w:t>50,000</w:t>
                                      </w:r>
                                      <w:r>
                                        <w:rPr>
                                          <w:rFonts w:eastAsia="Times New Roman" w:cs="Calibri"/>
                                          <w:sz w:val="16"/>
                                          <w:szCs w:val="16"/>
                                          <w:lang w:eastAsia="en-GB"/>
                                        </w:rPr>
                                        <w:t xml:space="preserve"> min</w:t>
                                      </w:r>
                                      <w:r>
                                        <w:rPr>
                                          <w:rFonts w:eastAsia="Times New Roman" w:cs="Calibri"/>
                                          <w:sz w:val="16"/>
                                          <w:szCs w:val="16"/>
                                          <w:lang w:eastAsia="en-GB"/>
                                        </w:rPr>
                                        <w:br/>
                                        <w:t>£400,000 max</w:t>
                                      </w:r>
                                    </w:p>
                                  </w:tc>
                                  <w:tc>
                                    <w:tcPr>
                                      <w:tcW w:w="3725" w:type="dxa"/>
                                      <w:gridSpan w:val="2"/>
                                      <w:tcBorders>
                                        <w:top w:val="single" w:sz="4" w:space="0" w:color="4D009A"/>
                                        <w:left w:val="single" w:sz="4" w:space="0" w:color="4D009A"/>
                                        <w:bottom w:val="single" w:sz="4" w:space="0" w:color="4D009A"/>
                                        <w:right w:val="single" w:sz="4" w:space="0" w:color="FFFFFF" w:themeColor="background1"/>
                                      </w:tcBorders>
                                      <w:shd w:val="clear" w:color="auto" w:fill="FFFFFF" w:themeFill="background1"/>
                                      <w:vAlign w:val="center"/>
                                    </w:tcPr>
                                    <w:p w14:paraId="7754C11B" w14:textId="77777777" w:rsidR="006A1D5A" w:rsidRPr="00DC019F" w:rsidRDefault="006A1D5A" w:rsidP="00ED23EC">
                                      <w:pPr>
                                        <w:spacing w:after="0" w:line="240" w:lineRule="auto"/>
                                        <w:jc w:val="center"/>
                                        <w:rPr>
                                          <w:rFonts w:asciiTheme="minorHAnsi" w:eastAsia="Times New Roman" w:hAnsiTheme="minorHAnsi" w:cstheme="minorHAnsi"/>
                                          <w:sz w:val="16"/>
                                          <w:szCs w:val="16"/>
                                          <w:lang w:eastAsia="en-GB"/>
                                        </w:rPr>
                                      </w:pPr>
                                      <w:r w:rsidRPr="00740B14">
                                        <w:rPr>
                                          <w:rFonts w:eastAsia="Times New Roman" w:cs="Calibri"/>
                                          <w:sz w:val="16"/>
                                          <w:szCs w:val="16"/>
                                          <w:lang w:eastAsia="en-GB"/>
                                        </w:rPr>
                                        <w:t>No E</w:t>
                                      </w:r>
                                      <w:r>
                                        <w:rPr>
                                          <w:rFonts w:eastAsia="Times New Roman" w:cs="Calibri"/>
                                          <w:sz w:val="16"/>
                                          <w:szCs w:val="16"/>
                                          <w:lang w:eastAsia="en-GB"/>
                                        </w:rPr>
                                        <w:t>RC’s</w:t>
                                      </w:r>
                                    </w:p>
                                  </w:tc>
                                </w:tr>
                              </w:tbl>
                              <w:p w14:paraId="61BB33BC" w14:textId="77777777" w:rsidR="006A1D5A" w:rsidRDefault="006A1D5A" w:rsidP="006A1D5A">
                                <w:pPr>
                                  <w:spacing w:after="0" w:line="240" w:lineRule="auto"/>
                                  <w:rPr>
                                    <w:sz w:val="8"/>
                                    <w:szCs w:val="8"/>
                                  </w:rPr>
                                </w:pPr>
                              </w:p>
                              <w:p w14:paraId="105C4869" w14:textId="77777777" w:rsidR="006A1D5A" w:rsidRDefault="006A1D5A" w:rsidP="006A1D5A">
                                <w:pPr>
                                  <w:spacing w:after="0" w:line="240" w:lineRule="auto"/>
                                  <w:rPr>
                                    <w:sz w:val="8"/>
                                    <w:szCs w:val="8"/>
                                  </w:rPr>
                                </w:pPr>
                              </w:p>
                              <w:p w14:paraId="3F52AE79" w14:textId="77777777" w:rsidR="006A1D5A" w:rsidRDefault="006A1D5A" w:rsidP="006A1D5A">
                                <w:pPr>
                                  <w:spacing w:after="0" w:line="240" w:lineRule="auto"/>
                                  <w:rPr>
                                    <w:sz w:val="8"/>
                                    <w:szCs w:val="8"/>
                                  </w:rPr>
                                </w:pPr>
                              </w:p>
                              <w:p w14:paraId="61FC38FD" w14:textId="77777777" w:rsidR="006A1D5A" w:rsidRDefault="006A1D5A" w:rsidP="006A1D5A">
                                <w:pPr>
                                  <w:spacing w:after="0" w:line="240" w:lineRule="auto"/>
                                  <w:rPr>
                                    <w:sz w:val="8"/>
                                    <w:szCs w:val="8"/>
                                  </w:rPr>
                                </w:pPr>
                              </w:p>
                              <w:p w14:paraId="2423245E" w14:textId="77777777" w:rsidR="006A1D5A" w:rsidRDefault="006A1D5A" w:rsidP="006A1D5A">
                                <w:pPr>
                                  <w:spacing w:after="0" w:line="240" w:lineRule="auto"/>
                                  <w:rPr>
                                    <w:sz w:val="8"/>
                                    <w:szCs w:val="8"/>
                                  </w:rPr>
                                </w:pPr>
                              </w:p>
                              <w:p w14:paraId="7336F78C" w14:textId="77777777" w:rsidR="006A1D5A" w:rsidRDefault="006A1D5A" w:rsidP="006A1D5A">
                                <w:pPr>
                                  <w:spacing w:after="0" w:line="240" w:lineRule="auto"/>
                                  <w:rPr>
                                    <w:sz w:val="8"/>
                                    <w:szCs w:val="8"/>
                                  </w:rPr>
                                </w:pPr>
                              </w:p>
                              <w:p w14:paraId="1EC3A80D" w14:textId="77777777" w:rsidR="006A1D5A" w:rsidRDefault="006A1D5A" w:rsidP="006A1D5A">
                                <w:pPr>
                                  <w:spacing w:after="0" w:line="240" w:lineRule="auto"/>
                                  <w:rPr>
                                    <w:sz w:val="8"/>
                                    <w:szCs w:val="8"/>
                                  </w:rPr>
                                </w:pPr>
                              </w:p>
                              <w:p w14:paraId="5312CDAB" w14:textId="77777777" w:rsidR="006A1D5A" w:rsidRDefault="006A1D5A" w:rsidP="006A1D5A">
                                <w:pPr>
                                  <w:spacing w:after="0" w:line="240" w:lineRule="auto"/>
                                  <w:rPr>
                                    <w:sz w:val="8"/>
                                    <w:szCs w:val="8"/>
                                  </w:rPr>
                                </w:pPr>
                              </w:p>
                              <w:p w14:paraId="1368F5E3" w14:textId="77777777" w:rsidR="006A1D5A" w:rsidRDefault="006A1D5A" w:rsidP="006A1D5A">
                                <w:pPr>
                                  <w:spacing w:after="0" w:line="240" w:lineRule="auto"/>
                                  <w:rPr>
                                    <w:sz w:val="8"/>
                                    <w:szCs w:val="8"/>
                                  </w:rPr>
                                </w:pPr>
                              </w:p>
                              <w:p w14:paraId="3CADB3FF" w14:textId="77777777" w:rsidR="006A1D5A" w:rsidRDefault="006A1D5A" w:rsidP="006A1D5A">
                                <w:pPr>
                                  <w:spacing w:after="0" w:line="240" w:lineRule="auto"/>
                                  <w:rPr>
                                    <w:sz w:val="8"/>
                                    <w:szCs w:val="8"/>
                                  </w:rPr>
                                </w:pPr>
                              </w:p>
                              <w:p w14:paraId="6EDF0FC1" w14:textId="77777777" w:rsidR="006A1D5A" w:rsidRDefault="006A1D5A" w:rsidP="006A1D5A">
                                <w:pPr>
                                  <w:spacing w:after="0" w:line="240" w:lineRule="auto"/>
                                  <w:rPr>
                                    <w:sz w:val="8"/>
                                    <w:szCs w:val="8"/>
                                  </w:rPr>
                                </w:pPr>
                              </w:p>
                              <w:p w14:paraId="7E6C624F" w14:textId="77777777" w:rsidR="006A1D5A" w:rsidRDefault="006A1D5A" w:rsidP="006A1D5A">
                                <w:pPr>
                                  <w:spacing w:after="0" w:line="240" w:lineRule="auto"/>
                                  <w:rPr>
                                    <w:sz w:val="8"/>
                                    <w:szCs w:val="8"/>
                                  </w:rPr>
                                </w:pPr>
                              </w:p>
                              <w:p w14:paraId="1F047300" w14:textId="77777777" w:rsidR="006A1D5A" w:rsidRDefault="006A1D5A" w:rsidP="006A1D5A">
                                <w:pPr>
                                  <w:spacing w:after="0" w:line="240" w:lineRule="auto"/>
                                  <w:rPr>
                                    <w:sz w:val="8"/>
                                    <w:szCs w:val="8"/>
                                  </w:rPr>
                                </w:pPr>
                              </w:p>
                              <w:p w14:paraId="08BC9C0C" w14:textId="77777777" w:rsidR="006A1D5A" w:rsidRDefault="006A1D5A" w:rsidP="006A1D5A">
                                <w:pPr>
                                  <w:spacing w:after="0" w:line="240" w:lineRule="auto"/>
                                  <w:rPr>
                                    <w:sz w:val="8"/>
                                    <w:szCs w:val="8"/>
                                  </w:rPr>
                                </w:pPr>
                              </w:p>
                              <w:p w14:paraId="46BB320E" w14:textId="77777777" w:rsidR="006A1D5A" w:rsidRDefault="006A1D5A" w:rsidP="006A1D5A">
                                <w:pPr>
                                  <w:spacing w:after="0" w:line="240" w:lineRule="auto"/>
                                  <w:rPr>
                                    <w:sz w:val="8"/>
                                    <w:szCs w:val="8"/>
                                  </w:rPr>
                                </w:pPr>
                              </w:p>
                              <w:p w14:paraId="167C17AF" w14:textId="77777777" w:rsidR="006A1D5A" w:rsidRDefault="006A1D5A" w:rsidP="006A1D5A">
                                <w:pPr>
                                  <w:spacing w:after="0" w:line="240" w:lineRule="auto"/>
                                  <w:rPr>
                                    <w:sz w:val="8"/>
                                    <w:szCs w:val="8"/>
                                  </w:rPr>
                                </w:pPr>
                              </w:p>
                              <w:p w14:paraId="31A54AD3" w14:textId="77777777" w:rsidR="006A1D5A" w:rsidRDefault="006A1D5A" w:rsidP="006A1D5A">
                                <w:pPr>
                                  <w:spacing w:after="0" w:line="240" w:lineRule="auto"/>
                                  <w:rPr>
                                    <w:sz w:val="8"/>
                                    <w:szCs w:val="8"/>
                                  </w:rPr>
                                </w:pPr>
                              </w:p>
                              <w:p w14:paraId="2D34479C" w14:textId="77777777" w:rsidR="006A1D5A" w:rsidRDefault="006A1D5A" w:rsidP="006A1D5A">
                                <w:pPr>
                                  <w:spacing w:after="0" w:line="240" w:lineRule="auto"/>
                                  <w:rPr>
                                    <w:sz w:val="8"/>
                                    <w:szCs w:val="8"/>
                                  </w:rPr>
                                </w:pPr>
                              </w:p>
                              <w:p w14:paraId="49AC0609" w14:textId="77777777" w:rsidR="006A1D5A" w:rsidRDefault="006A1D5A" w:rsidP="006A1D5A">
                                <w:pPr>
                                  <w:spacing w:after="0" w:line="240" w:lineRule="auto"/>
                                  <w:rPr>
                                    <w:sz w:val="8"/>
                                    <w:szCs w:val="8"/>
                                  </w:rPr>
                                </w:pPr>
                              </w:p>
                              <w:p w14:paraId="6770635B" w14:textId="77777777" w:rsidR="006A1D5A" w:rsidRDefault="006A1D5A" w:rsidP="006A1D5A">
                                <w:pPr>
                                  <w:spacing w:after="0" w:line="240" w:lineRule="auto"/>
                                  <w:rPr>
                                    <w:sz w:val="8"/>
                                    <w:szCs w:val="8"/>
                                  </w:rPr>
                                </w:pPr>
                              </w:p>
                              <w:p w14:paraId="5DA07CF6" w14:textId="77777777" w:rsidR="006A1D5A" w:rsidRDefault="006A1D5A" w:rsidP="006A1D5A">
                                <w:pPr>
                                  <w:spacing w:after="0" w:line="240" w:lineRule="auto"/>
                                  <w:rPr>
                                    <w:sz w:val="8"/>
                                    <w:szCs w:val="8"/>
                                  </w:rPr>
                                </w:pPr>
                              </w:p>
                              <w:p w14:paraId="70E6E093" w14:textId="77777777" w:rsidR="006A1D5A" w:rsidRDefault="006A1D5A" w:rsidP="006A1D5A">
                                <w:pPr>
                                  <w:spacing w:after="0" w:line="240" w:lineRule="auto"/>
                                  <w:rPr>
                                    <w:sz w:val="8"/>
                                    <w:szCs w:val="8"/>
                                  </w:rPr>
                                </w:pPr>
                              </w:p>
                              <w:p w14:paraId="6442673A" w14:textId="77777777" w:rsidR="006A1D5A" w:rsidRPr="00AA787B" w:rsidRDefault="006A1D5A" w:rsidP="006A1D5A">
                                <w:pPr>
                                  <w:spacing w:after="0" w:line="240" w:lineRule="auto"/>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A9C66" id="_x0000_t202" coordsize="21600,21600" o:spt="202" path="m,l,21600r21600,l21600,xe">
                    <v:stroke joinstyle="miter"/>
                    <v:path gradientshapeok="t" o:connecttype="rect"/>
                  </v:shapetype>
                  <v:shape id="Text Box 2" o:spid="_x0000_s1027" type="#_x0000_t202" style="position:absolute;margin-left:141.65pt;margin-top:452.05pt;width:447pt;height:232.5pt;z-index:2518103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" filled="f" stroked="f">
                    <v:textbox>
                      <w:txbxContent>
                        <w:tbl>
                          <w:tblP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2"/>
                            <w:gridCol w:w="1846"/>
                            <w:gridCol w:w="1844"/>
                            <w:gridCol w:w="2273"/>
                            <w:gridCol w:w="1452"/>
                          </w:tblGrid>
                          <w:tr w:rsidR="006A1D5A" w:rsidRPr="00BD05B8" w14:paraId="2F907EB1" w14:textId="77777777" w:rsidTr="008256C7">
                            <w:trPr>
                              <w:trHeight w:val="340"/>
                            </w:trPr>
                            <w:tc>
                              <w:tcPr>
                                <w:tcW w:w="8687" w:type="dxa"/>
                                <w:gridSpan w:val="5"/>
                                <w:tcBorders>
                                  <w:top w:val="single" w:sz="4" w:space="0" w:color="4D009A"/>
                                  <w:left w:val="single" w:sz="4" w:space="0" w:color="FFFFFF" w:themeColor="background1"/>
                                  <w:bottom w:val="single" w:sz="2" w:space="0" w:color="FFFFFF"/>
                                  <w:right w:val="single" w:sz="4" w:space="0" w:color="FFFFFF" w:themeColor="background1"/>
                                </w:tcBorders>
                                <w:shd w:val="clear" w:color="auto" w:fill="4D009A"/>
                                <w:vAlign w:val="center"/>
                              </w:tcPr>
                              <w:p w14:paraId="0490516D" w14:textId="77777777" w:rsidR="006A1D5A" w:rsidRPr="00BD05B8" w:rsidRDefault="006A1D5A" w:rsidP="00ED23EC">
                                <w:pPr>
                                  <w:spacing w:after="0" w:line="240" w:lineRule="auto"/>
                                  <w:rPr>
                                    <w:rFonts w:eastAsia="Times New Roman" w:cs="Calibri"/>
                                    <w:b/>
                                    <w:caps/>
                                    <w:color w:val="FFFFFF"/>
                                    <w:sz w:val="32"/>
                                    <w:szCs w:val="26"/>
                                    <w:lang w:eastAsia="en-GB"/>
                                  </w:rPr>
                                </w:pPr>
                                <w:r w:rsidRPr="00BD05B8">
                                  <w:rPr>
                                    <w:rFonts w:eastAsia="Times New Roman" w:cs="Calibri"/>
                                    <w:b/>
                                    <w:color w:val="FFFFFF"/>
                                    <w:szCs w:val="18"/>
                                    <w:lang w:eastAsia="en-GB"/>
                                  </w:rPr>
                                  <w:t>Whole of Term Family Assist Discount Rate Purchase Product</w:t>
                                </w:r>
                              </w:p>
                            </w:tc>
                          </w:tr>
                          <w:tr w:rsidR="006A1D5A" w:rsidRPr="00DC019F" w14:paraId="770F51DC" w14:textId="77777777" w:rsidTr="008256C7">
                            <w:trPr>
                              <w:trHeight w:val="340"/>
                            </w:trPr>
                            <w:tc>
                              <w:tcPr>
                                <w:tcW w:w="1272" w:type="dxa"/>
                                <w:tcBorders>
                                  <w:top w:val="single" w:sz="4" w:space="0" w:color="4D009A"/>
                                  <w:left w:val="single" w:sz="4" w:space="0" w:color="FFFFFF" w:themeColor="background1"/>
                                  <w:bottom w:val="single" w:sz="4" w:space="0" w:color="4D009A"/>
                                  <w:right w:val="single" w:sz="4" w:space="0" w:color="4D009A"/>
                                </w:tcBorders>
                                <w:shd w:val="clear" w:color="auto" w:fill="C4A7FF"/>
                                <w:vAlign w:val="center"/>
                              </w:tcPr>
                              <w:p w14:paraId="555919B3" w14:textId="77777777" w:rsidR="006A1D5A" w:rsidRPr="00DC019F" w:rsidRDefault="006A1D5A" w:rsidP="00ED23EC">
                                <w:pPr>
                                  <w:spacing w:after="0" w:line="240" w:lineRule="auto"/>
                                  <w:jc w:val="center"/>
                                  <w:rPr>
                                    <w:rFonts w:eastAsia="Times New Roman" w:cs="Calibri"/>
                                    <w:color w:val="FFFFFF"/>
                                    <w:sz w:val="16"/>
                                    <w:szCs w:val="16"/>
                                    <w:lang w:eastAsia="en-GB"/>
                                  </w:rPr>
                                </w:pPr>
                                <w:r w:rsidRPr="00DC019F">
                                  <w:rPr>
                                    <w:rFonts w:eastAsia="Times New Roman" w:cs="Calibri"/>
                                    <w:color w:val="FFFFFF"/>
                                    <w:sz w:val="16"/>
                                    <w:szCs w:val="16"/>
                                    <w:lang w:eastAsia="en-GB"/>
                                  </w:rPr>
                                  <w:t>Product</w:t>
                                </w:r>
                                <w:r w:rsidRPr="00DC019F">
                                  <w:rPr>
                                    <w:rFonts w:eastAsia="Times New Roman" w:cs="Calibri"/>
                                    <w:color w:val="FFFFFF"/>
                                    <w:sz w:val="16"/>
                                    <w:szCs w:val="16"/>
                                    <w:vertAlign w:val="superscript"/>
                                    <w:lang w:eastAsia="en-GB"/>
                                  </w:rPr>
                                  <w:t xml:space="preserve"> </w:t>
                                </w:r>
                                <w:r w:rsidRPr="00DC019F">
                                  <w:rPr>
                                    <w:rFonts w:eastAsia="Times New Roman" w:cs="Calibri"/>
                                    <w:color w:val="FFFFFF"/>
                                    <w:sz w:val="16"/>
                                    <w:szCs w:val="16"/>
                                    <w:lang w:eastAsia="en-GB"/>
                                  </w:rPr>
                                  <w:t>code</w:t>
                                </w:r>
                              </w:p>
                            </w:tc>
                            <w:tc>
                              <w:tcPr>
                                <w:tcW w:w="1846" w:type="dxa"/>
                                <w:tcBorders>
                                  <w:top w:val="single" w:sz="4" w:space="0" w:color="4D009A"/>
                                  <w:left w:val="single" w:sz="4" w:space="0" w:color="4D009A"/>
                                  <w:bottom w:val="single" w:sz="4" w:space="0" w:color="4D009A"/>
                                  <w:right w:val="single" w:sz="4" w:space="0" w:color="4D009A"/>
                                </w:tcBorders>
                                <w:shd w:val="clear" w:color="auto" w:fill="C4A7FF"/>
                                <w:vAlign w:val="center"/>
                              </w:tcPr>
                              <w:p w14:paraId="563BDA38" w14:textId="77777777" w:rsidR="006A1D5A" w:rsidRPr="00DC019F" w:rsidRDefault="006A1D5A" w:rsidP="00ED23EC">
                                <w:pPr>
                                  <w:spacing w:after="0" w:line="240" w:lineRule="auto"/>
                                  <w:jc w:val="center"/>
                                  <w:rPr>
                                    <w:rFonts w:eastAsia="Times New Roman" w:cs="Calibri"/>
                                    <w:color w:val="FFFFFF"/>
                                    <w:sz w:val="16"/>
                                    <w:szCs w:val="16"/>
                                    <w:lang w:eastAsia="en-GB"/>
                                  </w:rPr>
                                </w:pPr>
                                <w:r>
                                  <w:rPr>
                                    <w:rFonts w:eastAsia="Times New Roman" w:cs="Calibri"/>
                                    <w:color w:val="FFFFFF"/>
                                    <w:sz w:val="16"/>
                                    <w:szCs w:val="16"/>
                                    <w:lang w:eastAsia="en-GB"/>
                                  </w:rPr>
                                  <w:t>Product</w:t>
                                </w:r>
                                <w:r w:rsidRPr="00DC019F">
                                  <w:rPr>
                                    <w:rFonts w:eastAsia="Times New Roman" w:cs="Calibri"/>
                                    <w:color w:val="FFFFFF"/>
                                    <w:sz w:val="16"/>
                                    <w:szCs w:val="16"/>
                                    <w:lang w:eastAsia="en-GB"/>
                                  </w:rPr>
                                  <w:t xml:space="preserve"> rate</w:t>
                                </w:r>
                              </w:p>
                            </w:tc>
                            <w:tc>
                              <w:tcPr>
                                <w:tcW w:w="1844" w:type="dxa"/>
                                <w:tcBorders>
                                  <w:top w:val="single" w:sz="4" w:space="0" w:color="4D009A"/>
                                  <w:left w:val="single" w:sz="4" w:space="0" w:color="4D009A"/>
                                  <w:bottom w:val="single" w:sz="4" w:space="0" w:color="4D009A"/>
                                  <w:right w:val="single" w:sz="4" w:space="0" w:color="4D009A"/>
                                </w:tcBorders>
                                <w:shd w:val="clear" w:color="auto" w:fill="C4A7FF"/>
                                <w:vAlign w:val="center"/>
                              </w:tcPr>
                              <w:p w14:paraId="512F694A" w14:textId="77777777" w:rsidR="006A1D5A" w:rsidRPr="00DC019F" w:rsidRDefault="006A1D5A" w:rsidP="00ED23EC">
                                <w:pPr>
                                  <w:spacing w:after="0" w:line="240" w:lineRule="auto"/>
                                  <w:jc w:val="center"/>
                                  <w:rPr>
                                    <w:rFonts w:eastAsia="Times New Roman" w:cs="Calibri"/>
                                    <w:color w:val="FFFFFF"/>
                                    <w:sz w:val="16"/>
                                    <w:szCs w:val="16"/>
                                    <w:lang w:eastAsia="en-GB"/>
                                  </w:rPr>
                                </w:pPr>
                                <w:r w:rsidRPr="00DC019F">
                                  <w:rPr>
                                    <w:rFonts w:eastAsia="Times New Roman" w:cs="Calibri"/>
                                    <w:color w:val="FFFFFF"/>
                                    <w:sz w:val="16"/>
                                    <w:szCs w:val="16"/>
                                    <w:lang w:eastAsia="en-GB"/>
                                  </w:rPr>
                                  <w:t>Product</w:t>
                                </w:r>
                              </w:p>
                            </w:tc>
                            <w:tc>
                              <w:tcPr>
                                <w:tcW w:w="2273" w:type="dxa"/>
                                <w:tcBorders>
                                  <w:top w:val="single" w:sz="4" w:space="0" w:color="4D009A"/>
                                  <w:left w:val="single" w:sz="4" w:space="0" w:color="4D009A"/>
                                  <w:bottom w:val="single" w:sz="4" w:space="0" w:color="4D009A"/>
                                  <w:right w:val="single" w:sz="4" w:space="0" w:color="4D009A"/>
                                </w:tcBorders>
                                <w:shd w:val="clear" w:color="auto" w:fill="C4A7FF"/>
                                <w:vAlign w:val="center"/>
                              </w:tcPr>
                              <w:p w14:paraId="22E718A5" w14:textId="77777777" w:rsidR="006A1D5A" w:rsidRPr="00DC019F" w:rsidRDefault="006A1D5A" w:rsidP="00ED23EC">
                                <w:pPr>
                                  <w:spacing w:after="0" w:line="240" w:lineRule="auto"/>
                                  <w:ind w:left="-94" w:right="-90"/>
                                  <w:jc w:val="center"/>
                                  <w:rPr>
                                    <w:rFonts w:eastAsia="Times New Roman" w:cs="Calibri"/>
                                    <w:color w:val="FFFFFF"/>
                                    <w:sz w:val="16"/>
                                    <w:szCs w:val="16"/>
                                    <w:lang w:eastAsia="en-GB"/>
                                  </w:rPr>
                                </w:pPr>
                                <w:r w:rsidRPr="00DC019F">
                                  <w:rPr>
                                    <w:rFonts w:eastAsia="Times New Roman" w:cs="Calibri"/>
                                    <w:color w:val="FFFFFF"/>
                                    <w:sz w:val="16"/>
                                    <w:szCs w:val="16"/>
                                    <w:lang w:eastAsia="en-GB"/>
                                  </w:rPr>
                                  <w:t>The overall cost for comparison is</w:t>
                                </w:r>
                              </w:p>
                            </w:tc>
                            <w:tc>
                              <w:tcPr>
                                <w:tcW w:w="1452" w:type="dxa"/>
                                <w:tcBorders>
                                  <w:top w:val="single" w:sz="4" w:space="0" w:color="4D009A"/>
                                  <w:left w:val="single" w:sz="4" w:space="0" w:color="4D009A"/>
                                  <w:bottom w:val="single" w:sz="4" w:space="0" w:color="4D009A"/>
                                  <w:right w:val="single" w:sz="4" w:space="0" w:color="FFFFFF" w:themeColor="background1"/>
                                </w:tcBorders>
                                <w:shd w:val="clear" w:color="auto" w:fill="C4A7FF"/>
                                <w:vAlign w:val="center"/>
                              </w:tcPr>
                              <w:p w14:paraId="16A946D7" w14:textId="77777777" w:rsidR="006A1D5A" w:rsidRPr="00DC019F" w:rsidRDefault="006A1D5A" w:rsidP="00ED23EC">
                                <w:pPr>
                                  <w:spacing w:after="0" w:line="240" w:lineRule="auto"/>
                                  <w:ind w:left="-94" w:right="-90"/>
                                  <w:jc w:val="center"/>
                                  <w:rPr>
                                    <w:rFonts w:eastAsia="Times New Roman" w:cs="Calibri"/>
                                    <w:b/>
                                    <w:bCs/>
                                    <w:sz w:val="16"/>
                                    <w:szCs w:val="16"/>
                                    <w:lang w:eastAsia="en-GB"/>
                                  </w:rPr>
                                </w:pPr>
                                <w:r w:rsidRPr="00DC019F">
                                  <w:rPr>
                                    <w:rFonts w:eastAsia="Times New Roman" w:cs="Calibri"/>
                                    <w:color w:val="FFFFFF"/>
                                    <w:sz w:val="16"/>
                                    <w:szCs w:val="16"/>
                                    <w:lang w:eastAsia="en-GB"/>
                                  </w:rPr>
                                  <w:t>Maximum LTV</w:t>
                                </w:r>
                              </w:p>
                            </w:tc>
                          </w:tr>
                          <w:tr w:rsidR="006A1D5A" w:rsidRPr="00DC019F" w14:paraId="0CCC5F42" w14:textId="77777777" w:rsidTr="008256C7">
                            <w:trPr>
                              <w:trHeight w:val="340"/>
                            </w:trPr>
                            <w:tc>
                              <w:tcPr>
                                <w:tcW w:w="1272" w:type="dxa"/>
                                <w:tcBorders>
                                  <w:top w:val="single" w:sz="4" w:space="0" w:color="4D009A"/>
                                  <w:left w:val="single" w:sz="4" w:space="0" w:color="FFFFFF" w:themeColor="background1"/>
                                  <w:bottom w:val="single" w:sz="4" w:space="0" w:color="4D009A"/>
                                  <w:right w:val="single" w:sz="4" w:space="0" w:color="4D009A"/>
                                </w:tcBorders>
                                <w:shd w:val="clear" w:color="auto" w:fill="FFFFFF" w:themeFill="background1"/>
                                <w:vAlign w:val="center"/>
                              </w:tcPr>
                              <w:p w14:paraId="21C46820" w14:textId="77777777" w:rsidR="006A1D5A" w:rsidRPr="00DC019F" w:rsidRDefault="006A1D5A" w:rsidP="00ED23EC">
                                <w:pPr>
                                  <w:spacing w:after="0" w:line="240" w:lineRule="auto"/>
                                  <w:jc w:val="center"/>
                                  <w:rPr>
                                    <w:rFonts w:eastAsia="Times New Roman" w:cs="Calibri"/>
                                    <w:b/>
                                    <w:bCs/>
                                    <w:sz w:val="16"/>
                                    <w:szCs w:val="16"/>
                                    <w:lang w:eastAsia="en-GB"/>
                                  </w:rPr>
                                </w:pPr>
                                <w:r w:rsidRPr="00454CCF">
                                  <w:rPr>
                                    <w:rFonts w:eastAsia="Times New Roman" w:cs="Calibri"/>
                                    <w:b/>
                                    <w:bCs/>
                                    <w:sz w:val="16"/>
                                    <w:szCs w:val="16"/>
                                    <w:lang w:eastAsia="en-GB"/>
                                  </w:rPr>
                                  <w:t>PDT0</w:t>
                                </w:r>
                                <w:r>
                                  <w:rPr>
                                    <w:rFonts w:eastAsia="Times New Roman" w:cs="Calibri"/>
                                    <w:b/>
                                    <w:bCs/>
                                    <w:sz w:val="16"/>
                                    <w:szCs w:val="16"/>
                                    <w:lang w:eastAsia="en-GB"/>
                                  </w:rPr>
                                  <w:t>9</w:t>
                                </w:r>
                              </w:p>
                            </w:tc>
                            <w:tc>
                              <w:tcPr>
                                <w:tcW w:w="1846" w:type="dxa"/>
                                <w:tcBorders>
                                  <w:top w:val="single" w:sz="4" w:space="0" w:color="4D009A"/>
                                  <w:left w:val="single" w:sz="4" w:space="0" w:color="4D009A"/>
                                  <w:bottom w:val="single" w:sz="4" w:space="0" w:color="4D009A"/>
                                  <w:right w:val="single" w:sz="4" w:space="0" w:color="4D009A"/>
                                </w:tcBorders>
                                <w:shd w:val="clear" w:color="auto" w:fill="FFFFFF" w:themeFill="background1"/>
                                <w:vAlign w:val="center"/>
                              </w:tcPr>
                              <w:p w14:paraId="06DB4934" w14:textId="77777777" w:rsidR="006A1D5A" w:rsidRPr="00DC019F" w:rsidRDefault="006A1D5A" w:rsidP="00ED23EC">
                                <w:pPr>
                                  <w:spacing w:after="0" w:line="240" w:lineRule="auto"/>
                                  <w:jc w:val="center"/>
                                  <w:rPr>
                                    <w:rFonts w:eastAsia="Times New Roman" w:cs="Calibri"/>
                                    <w:sz w:val="16"/>
                                    <w:szCs w:val="16"/>
                                    <w:lang w:eastAsia="en-GB"/>
                                  </w:rPr>
                                </w:pPr>
                                <w:r>
                                  <w:rPr>
                                    <w:rFonts w:eastAsia="Times New Roman" w:cs="Calibri"/>
                                    <w:sz w:val="16"/>
                                    <w:szCs w:val="16"/>
                                    <w:lang w:eastAsia="en-GB"/>
                                  </w:rPr>
                                  <w:t>3.39%</w:t>
                                </w:r>
                              </w:p>
                            </w:tc>
                            <w:tc>
                              <w:tcPr>
                                <w:tcW w:w="1844" w:type="dxa"/>
                                <w:tcBorders>
                                  <w:top w:val="single" w:sz="4" w:space="0" w:color="4D009A"/>
                                  <w:left w:val="single" w:sz="4" w:space="0" w:color="4D009A"/>
                                  <w:bottom w:val="single" w:sz="4" w:space="0" w:color="4D009A"/>
                                  <w:right w:val="single" w:sz="4" w:space="0" w:color="4D009A"/>
                                </w:tcBorders>
                                <w:shd w:val="clear" w:color="auto" w:fill="FFFFFF" w:themeFill="background1"/>
                                <w:vAlign w:val="center"/>
                              </w:tcPr>
                              <w:p w14:paraId="2593FE7F" w14:textId="77777777" w:rsidR="006A1D5A" w:rsidRPr="00DC019F" w:rsidRDefault="006A1D5A" w:rsidP="00ED23EC">
                                <w:pPr>
                                  <w:spacing w:after="0" w:line="240" w:lineRule="auto"/>
                                  <w:jc w:val="center"/>
                                  <w:rPr>
                                    <w:rFonts w:asciiTheme="minorHAnsi" w:eastAsia="Times New Roman" w:hAnsiTheme="minorHAnsi" w:cstheme="minorHAnsi"/>
                                    <w:sz w:val="16"/>
                                    <w:szCs w:val="16"/>
                                    <w:lang w:eastAsia="en-GB"/>
                                  </w:rPr>
                                </w:pPr>
                                <w:r w:rsidRPr="00740B14">
                                  <w:rPr>
                                    <w:rFonts w:eastAsia="Times New Roman" w:cs="Calibri"/>
                                    <w:sz w:val="16"/>
                                    <w:szCs w:val="16"/>
                                    <w:lang w:eastAsia="en-GB"/>
                                  </w:rPr>
                                  <w:t>1.</w:t>
                                </w:r>
                                <w:r>
                                  <w:rPr>
                                    <w:rFonts w:eastAsia="Times New Roman" w:cs="Calibri"/>
                                    <w:sz w:val="16"/>
                                    <w:szCs w:val="16"/>
                                    <w:lang w:eastAsia="en-GB"/>
                                  </w:rPr>
                                  <w:t>5</w:t>
                                </w:r>
                                <w:r w:rsidRPr="00740B14">
                                  <w:rPr>
                                    <w:rFonts w:eastAsia="Times New Roman" w:cs="Calibri"/>
                                    <w:sz w:val="16"/>
                                    <w:szCs w:val="16"/>
                                    <w:lang w:eastAsia="en-GB"/>
                                  </w:rPr>
                                  <w:t xml:space="preserve">5% discount for the mortgage </w:t>
                                </w:r>
                                <w:r>
                                  <w:rPr>
                                    <w:rFonts w:eastAsia="Times New Roman" w:cs="Calibri"/>
                                    <w:sz w:val="16"/>
                                    <w:szCs w:val="16"/>
                                    <w:lang w:eastAsia="en-GB"/>
                                  </w:rPr>
                                  <w:t>term</w:t>
                                </w:r>
                              </w:p>
                            </w:tc>
                            <w:tc>
                              <w:tcPr>
                                <w:tcW w:w="2273" w:type="dxa"/>
                                <w:tcBorders>
                                  <w:top w:val="single" w:sz="4" w:space="0" w:color="4D009A"/>
                                  <w:left w:val="single" w:sz="4" w:space="0" w:color="4D009A"/>
                                  <w:bottom w:val="single" w:sz="4" w:space="0" w:color="4D009A"/>
                                  <w:right w:val="single" w:sz="4" w:space="0" w:color="4D009A"/>
                                </w:tcBorders>
                                <w:shd w:val="clear" w:color="auto" w:fill="FFFFFF" w:themeFill="background1"/>
                                <w:vAlign w:val="center"/>
                              </w:tcPr>
                              <w:p w14:paraId="3997273A" w14:textId="77777777" w:rsidR="006A1D5A" w:rsidRPr="000B58AF" w:rsidRDefault="006A1D5A" w:rsidP="00ED23EC">
                                <w:pPr>
                                  <w:spacing w:after="0" w:line="240" w:lineRule="auto"/>
                                  <w:jc w:val="center"/>
                                  <w:rPr>
                                    <w:rFonts w:asciiTheme="minorHAnsi" w:eastAsia="Times New Roman" w:hAnsiTheme="minorHAnsi" w:cstheme="minorHAnsi"/>
                                    <w:sz w:val="16"/>
                                    <w:szCs w:val="16"/>
                                    <w:lang w:eastAsia="en-GB"/>
                                  </w:rPr>
                                </w:pPr>
                                <w:r w:rsidRPr="000B58AF">
                                  <w:rPr>
                                    <w:rFonts w:eastAsia="Times New Roman" w:cs="Calibri"/>
                                    <w:b/>
                                    <w:sz w:val="16"/>
                                    <w:szCs w:val="16"/>
                                    <w:lang w:eastAsia="en-GB"/>
                                  </w:rPr>
                                  <w:t>3.5% APRC</w:t>
                                </w:r>
                              </w:p>
                            </w:tc>
                            <w:tc>
                              <w:tcPr>
                                <w:tcW w:w="1452" w:type="dxa"/>
                                <w:tcBorders>
                                  <w:top w:val="single" w:sz="4" w:space="0" w:color="4D009A"/>
                                  <w:left w:val="single" w:sz="4" w:space="0" w:color="4D009A"/>
                                  <w:bottom w:val="single" w:sz="4" w:space="0" w:color="4D009A"/>
                                  <w:right w:val="single" w:sz="4" w:space="0" w:color="FFFFFF" w:themeColor="background1"/>
                                </w:tcBorders>
                                <w:shd w:val="clear" w:color="auto" w:fill="auto"/>
                                <w:vAlign w:val="center"/>
                              </w:tcPr>
                              <w:p w14:paraId="76C8B4C8" w14:textId="77777777" w:rsidR="006A1D5A" w:rsidRPr="00DC019F" w:rsidRDefault="006A1D5A" w:rsidP="00ED23EC">
                                <w:pPr>
                                  <w:spacing w:after="0" w:line="240" w:lineRule="auto"/>
                                  <w:jc w:val="center"/>
                                  <w:rPr>
                                    <w:rFonts w:eastAsia="Times New Roman" w:cs="Calibri"/>
                                    <w:sz w:val="16"/>
                                    <w:szCs w:val="16"/>
                                    <w:lang w:eastAsia="en-GB"/>
                                  </w:rPr>
                                </w:pPr>
                                <w:r w:rsidRPr="00740B14">
                                  <w:rPr>
                                    <w:rFonts w:eastAsia="Times New Roman" w:cs="Calibri"/>
                                    <w:sz w:val="16"/>
                                    <w:szCs w:val="16"/>
                                    <w:lang w:eastAsia="en-GB"/>
                                  </w:rPr>
                                  <w:t>100%</w:t>
                                </w:r>
                              </w:p>
                            </w:tc>
                          </w:tr>
                          <w:tr w:rsidR="006A1D5A" w:rsidRPr="00DC019F" w14:paraId="57B0B10D" w14:textId="77777777" w:rsidTr="008256C7">
                            <w:trPr>
                              <w:trHeight w:val="340"/>
                            </w:trPr>
                            <w:tc>
                              <w:tcPr>
                                <w:tcW w:w="1272" w:type="dxa"/>
                                <w:tcBorders>
                                  <w:top w:val="single" w:sz="4" w:space="0" w:color="4D009A"/>
                                  <w:left w:val="single" w:sz="4" w:space="0" w:color="FFFFFF" w:themeColor="background1"/>
                                  <w:bottom w:val="single" w:sz="4" w:space="0" w:color="4D009A"/>
                                  <w:right w:val="single" w:sz="4" w:space="0" w:color="4D009A"/>
                                </w:tcBorders>
                                <w:shd w:val="clear" w:color="auto" w:fill="C4A7FF"/>
                                <w:vAlign w:val="center"/>
                              </w:tcPr>
                              <w:p w14:paraId="176F3188" w14:textId="77777777" w:rsidR="006A1D5A" w:rsidRPr="00DC019F" w:rsidRDefault="006A1D5A" w:rsidP="00ED23EC">
                                <w:pPr>
                                  <w:spacing w:after="0" w:line="240" w:lineRule="auto"/>
                                  <w:ind w:left="-94" w:right="-90"/>
                                  <w:jc w:val="center"/>
                                  <w:rPr>
                                    <w:rFonts w:eastAsia="Times New Roman" w:cs="Calibri"/>
                                    <w:b/>
                                    <w:bCs/>
                                    <w:sz w:val="16"/>
                                    <w:szCs w:val="16"/>
                                    <w:lang w:eastAsia="en-GB"/>
                                  </w:rPr>
                                </w:pPr>
                                <w:r w:rsidRPr="00DC019F">
                                  <w:rPr>
                                    <w:rFonts w:eastAsia="Times New Roman" w:cs="Calibri"/>
                                    <w:color w:val="FFFFFF"/>
                                    <w:sz w:val="16"/>
                                    <w:szCs w:val="16"/>
                                    <w:lang w:eastAsia="en-GB"/>
                                  </w:rPr>
                                  <w:t>Interest rate floor</w:t>
                                </w:r>
                                <w:r w:rsidRPr="00DC019F">
                                  <w:rPr>
                                    <w:rFonts w:eastAsia="Times New Roman" w:cs="Calibri"/>
                                    <w:color w:val="FFFFFF"/>
                                    <w:sz w:val="16"/>
                                    <w:szCs w:val="16"/>
                                    <w:vertAlign w:val="superscript"/>
                                    <w:lang w:eastAsia="en-GB"/>
                                  </w:rPr>
                                  <w:t>2</w:t>
                                </w:r>
                              </w:p>
                            </w:tc>
                            <w:tc>
                              <w:tcPr>
                                <w:tcW w:w="1846" w:type="dxa"/>
                                <w:tcBorders>
                                  <w:top w:val="single" w:sz="4" w:space="0" w:color="4D009A"/>
                                  <w:left w:val="single" w:sz="4" w:space="0" w:color="4D009A"/>
                                  <w:bottom w:val="single" w:sz="4" w:space="0" w:color="4D009A"/>
                                  <w:right w:val="single" w:sz="4" w:space="0" w:color="4D009A"/>
                                </w:tcBorders>
                                <w:shd w:val="clear" w:color="auto" w:fill="C4A7FF"/>
                                <w:vAlign w:val="center"/>
                              </w:tcPr>
                              <w:p w14:paraId="1FCBFDFB" w14:textId="77777777" w:rsidR="006A1D5A" w:rsidRPr="00DC019F" w:rsidRDefault="006A1D5A" w:rsidP="00ED23EC">
                                <w:pPr>
                                  <w:spacing w:after="0" w:line="240" w:lineRule="auto"/>
                                  <w:jc w:val="center"/>
                                  <w:rPr>
                                    <w:rFonts w:eastAsia="Times New Roman" w:cs="Calibri"/>
                                    <w:sz w:val="16"/>
                                    <w:szCs w:val="16"/>
                                    <w:lang w:eastAsia="en-GB"/>
                                  </w:rPr>
                                </w:pPr>
                                <w:r w:rsidRPr="00506E86">
                                  <w:rPr>
                                    <w:rFonts w:eastAsia="Times New Roman" w:cs="Calibri"/>
                                    <w:color w:val="FFFFFF"/>
                                    <w:sz w:val="16"/>
                                    <w:szCs w:val="14"/>
                                    <w:lang w:eastAsia="en-GB"/>
                                  </w:rPr>
                                  <w:t>Loan amounts outside M25</w:t>
                                </w:r>
                              </w:p>
                            </w:tc>
                            <w:tc>
                              <w:tcPr>
                                <w:tcW w:w="1844" w:type="dxa"/>
                                <w:tcBorders>
                                  <w:top w:val="single" w:sz="4" w:space="0" w:color="4D009A"/>
                                  <w:left w:val="single" w:sz="4" w:space="0" w:color="4D009A"/>
                                  <w:bottom w:val="single" w:sz="4" w:space="0" w:color="4D009A"/>
                                  <w:right w:val="single" w:sz="4" w:space="0" w:color="4D009A"/>
                                </w:tcBorders>
                                <w:shd w:val="clear" w:color="auto" w:fill="C4A7FF"/>
                                <w:vAlign w:val="center"/>
                              </w:tcPr>
                              <w:p w14:paraId="6FDB5C46" w14:textId="77777777" w:rsidR="006A1D5A" w:rsidRPr="00DC019F" w:rsidRDefault="006A1D5A" w:rsidP="00ED23EC">
                                <w:pPr>
                                  <w:spacing w:after="0" w:line="240" w:lineRule="auto"/>
                                  <w:jc w:val="center"/>
                                  <w:rPr>
                                    <w:rFonts w:asciiTheme="minorHAnsi" w:eastAsia="Times New Roman" w:hAnsiTheme="minorHAnsi" w:cstheme="minorHAnsi"/>
                                    <w:sz w:val="16"/>
                                    <w:szCs w:val="16"/>
                                    <w:lang w:eastAsia="en-GB"/>
                                  </w:rPr>
                                </w:pPr>
                                <w:r w:rsidRPr="00506E86">
                                  <w:rPr>
                                    <w:rFonts w:eastAsia="Times New Roman" w:cs="Calibri"/>
                                    <w:color w:val="FFFFFF"/>
                                    <w:sz w:val="16"/>
                                    <w:szCs w:val="14"/>
                                    <w:lang w:eastAsia="en-GB"/>
                                  </w:rPr>
                                  <w:t>Loan amounts inside M25</w:t>
                                </w:r>
                              </w:p>
                            </w:tc>
                            <w:tc>
                              <w:tcPr>
                                <w:tcW w:w="3725" w:type="dxa"/>
                                <w:gridSpan w:val="2"/>
                                <w:tcBorders>
                                  <w:top w:val="single" w:sz="4" w:space="0" w:color="4D009A"/>
                                  <w:left w:val="single" w:sz="4" w:space="0" w:color="4D009A"/>
                                  <w:bottom w:val="single" w:sz="4" w:space="0" w:color="4D009A"/>
                                  <w:right w:val="single" w:sz="4" w:space="0" w:color="FFFFFF" w:themeColor="background1"/>
                                </w:tcBorders>
                                <w:shd w:val="clear" w:color="auto" w:fill="C4A7FF"/>
                                <w:vAlign w:val="center"/>
                              </w:tcPr>
                              <w:p w14:paraId="4D6FDE51" w14:textId="77777777" w:rsidR="006A1D5A" w:rsidRPr="00DC019F" w:rsidRDefault="006A1D5A" w:rsidP="00ED23EC">
                                <w:pPr>
                                  <w:spacing w:after="0" w:line="240" w:lineRule="auto"/>
                                  <w:jc w:val="center"/>
                                  <w:rPr>
                                    <w:rFonts w:asciiTheme="minorHAnsi" w:eastAsia="Times New Roman" w:hAnsiTheme="minorHAnsi" w:cstheme="minorHAnsi"/>
                                    <w:sz w:val="16"/>
                                    <w:szCs w:val="16"/>
                                    <w:lang w:eastAsia="en-GB"/>
                                  </w:rPr>
                                </w:pPr>
                                <w:r>
                                  <w:rPr>
                                    <w:rFonts w:eastAsia="Times New Roman" w:cs="Calibri"/>
                                    <w:color w:val="FFFFFF"/>
                                    <w:sz w:val="16"/>
                                    <w:szCs w:val="14"/>
                                    <w:lang w:eastAsia="en-GB"/>
                                  </w:rPr>
                                  <w:t>P</w:t>
                                </w:r>
                                <w:r w:rsidRPr="00506E86">
                                  <w:rPr>
                                    <w:rFonts w:eastAsia="Times New Roman" w:cs="Calibri"/>
                                    <w:color w:val="FFFFFF"/>
                                    <w:sz w:val="16"/>
                                    <w:szCs w:val="14"/>
                                    <w:lang w:eastAsia="en-GB"/>
                                  </w:rPr>
                                  <w:t>roduct incentives</w:t>
                                </w:r>
                              </w:p>
                            </w:tc>
                          </w:tr>
                          <w:tr w:rsidR="006A1D5A" w:rsidRPr="00DC019F" w14:paraId="098121BF" w14:textId="77777777" w:rsidTr="008256C7">
                            <w:trPr>
                              <w:trHeight w:val="340"/>
                            </w:trPr>
                            <w:tc>
                              <w:tcPr>
                                <w:tcW w:w="1272" w:type="dxa"/>
                                <w:tcBorders>
                                  <w:top w:val="single" w:sz="4" w:space="0" w:color="4D009A"/>
                                  <w:left w:val="single" w:sz="4" w:space="0" w:color="FFFFFF" w:themeColor="background1"/>
                                  <w:bottom w:val="single" w:sz="4" w:space="0" w:color="4D009A"/>
                                  <w:right w:val="single" w:sz="4" w:space="0" w:color="4D009A"/>
                                </w:tcBorders>
                                <w:shd w:val="clear" w:color="auto" w:fill="FFFFFF" w:themeFill="background1"/>
                                <w:vAlign w:val="center"/>
                              </w:tcPr>
                              <w:p w14:paraId="30852195" w14:textId="77777777" w:rsidR="006A1D5A" w:rsidRPr="00DC019F" w:rsidRDefault="006A1D5A" w:rsidP="00ED23EC">
                                <w:pPr>
                                  <w:spacing w:after="0" w:line="240" w:lineRule="auto"/>
                                  <w:jc w:val="center"/>
                                  <w:rPr>
                                    <w:rFonts w:eastAsia="Times New Roman" w:cs="Calibri"/>
                                    <w:b/>
                                    <w:bCs/>
                                    <w:sz w:val="16"/>
                                    <w:szCs w:val="16"/>
                                    <w:lang w:eastAsia="en-GB"/>
                                  </w:rPr>
                                </w:pPr>
                                <w:r>
                                  <w:rPr>
                                    <w:rFonts w:eastAsia="Times New Roman" w:cs="Calibri"/>
                                    <w:sz w:val="16"/>
                                    <w:szCs w:val="16"/>
                                    <w:lang w:eastAsia="en-GB"/>
                                  </w:rPr>
                                  <w:t>2.99</w:t>
                                </w:r>
                                <w:r w:rsidRPr="00740B14">
                                  <w:rPr>
                                    <w:rFonts w:eastAsia="Times New Roman" w:cs="Calibri"/>
                                    <w:sz w:val="16"/>
                                    <w:szCs w:val="16"/>
                                    <w:lang w:eastAsia="en-GB"/>
                                  </w:rPr>
                                  <w:t>%</w:t>
                                </w:r>
                              </w:p>
                            </w:tc>
                            <w:tc>
                              <w:tcPr>
                                <w:tcW w:w="1846" w:type="dxa"/>
                                <w:tcBorders>
                                  <w:top w:val="single" w:sz="4" w:space="0" w:color="4D009A"/>
                                  <w:left w:val="single" w:sz="4" w:space="0" w:color="4D009A"/>
                                  <w:bottom w:val="single" w:sz="4" w:space="0" w:color="4D009A"/>
                                  <w:right w:val="single" w:sz="4" w:space="0" w:color="4D009A"/>
                                </w:tcBorders>
                                <w:shd w:val="clear" w:color="auto" w:fill="FFFFFF" w:themeFill="background1"/>
                                <w:vAlign w:val="center"/>
                              </w:tcPr>
                              <w:p w14:paraId="7E660D25" w14:textId="5BB9E0EF" w:rsidR="006A1D5A" w:rsidRPr="00DC019F" w:rsidRDefault="006A1D5A" w:rsidP="00ED23EC">
                                <w:pPr>
                                  <w:spacing w:after="0" w:line="240" w:lineRule="auto"/>
                                  <w:jc w:val="center"/>
                                  <w:rPr>
                                    <w:rFonts w:eastAsia="Times New Roman" w:cs="Calibri"/>
                                    <w:sz w:val="16"/>
                                    <w:szCs w:val="16"/>
                                    <w:lang w:eastAsia="en-GB"/>
                                  </w:rPr>
                                </w:pPr>
                                <w:r>
                                  <w:rPr>
                                    <w:rFonts w:eastAsia="Times New Roman" w:cs="Calibri"/>
                                    <w:sz w:val="16"/>
                                    <w:szCs w:val="16"/>
                                    <w:lang w:eastAsia="en-GB"/>
                                  </w:rPr>
                                  <w:t>£1</w:t>
                                </w:r>
                                <w:r w:rsidR="00007533">
                                  <w:rPr>
                                    <w:rFonts w:eastAsia="Times New Roman" w:cs="Calibri"/>
                                    <w:sz w:val="16"/>
                                    <w:szCs w:val="16"/>
                                    <w:lang w:eastAsia="en-GB"/>
                                  </w:rPr>
                                  <w:t>0</w:t>
                                </w:r>
                                <w:r>
                                  <w:rPr>
                                    <w:rFonts w:eastAsia="Times New Roman" w:cs="Calibri"/>
                                    <w:sz w:val="16"/>
                                    <w:szCs w:val="16"/>
                                    <w:lang w:eastAsia="en-GB"/>
                                  </w:rPr>
                                  <w:t>0</w:t>
                                </w:r>
                                <w:r w:rsidRPr="00740B14">
                                  <w:rPr>
                                    <w:rFonts w:eastAsia="Times New Roman" w:cs="Calibri"/>
                                    <w:sz w:val="16"/>
                                    <w:szCs w:val="16"/>
                                    <w:lang w:eastAsia="en-GB"/>
                                  </w:rPr>
                                  <w:t>,000</w:t>
                                </w:r>
                                <w:r>
                                  <w:rPr>
                                    <w:rFonts w:eastAsia="Times New Roman" w:cs="Calibri"/>
                                    <w:sz w:val="16"/>
                                    <w:szCs w:val="16"/>
                                    <w:lang w:eastAsia="en-GB"/>
                                  </w:rPr>
                                  <w:t xml:space="preserve"> min </w:t>
                                </w:r>
                                <w:r>
                                  <w:rPr>
                                    <w:rFonts w:eastAsia="Times New Roman" w:cs="Calibri"/>
                                    <w:sz w:val="16"/>
                                    <w:szCs w:val="16"/>
                                    <w:lang w:eastAsia="en-GB"/>
                                  </w:rPr>
                                  <w:br/>
                                  <w:t>£250,000 max</w:t>
                                </w:r>
                              </w:p>
                            </w:tc>
                            <w:tc>
                              <w:tcPr>
                                <w:tcW w:w="1844" w:type="dxa"/>
                                <w:tcBorders>
                                  <w:top w:val="single" w:sz="4" w:space="0" w:color="4D009A"/>
                                  <w:left w:val="single" w:sz="4" w:space="0" w:color="4D009A"/>
                                  <w:bottom w:val="single" w:sz="4" w:space="0" w:color="4D009A"/>
                                  <w:right w:val="single" w:sz="4" w:space="0" w:color="4D009A"/>
                                </w:tcBorders>
                                <w:shd w:val="clear" w:color="auto" w:fill="FFFFFF" w:themeFill="background1"/>
                                <w:vAlign w:val="center"/>
                              </w:tcPr>
                              <w:p w14:paraId="2C13313D" w14:textId="77777777" w:rsidR="006A1D5A" w:rsidRPr="00DC019F" w:rsidRDefault="006A1D5A" w:rsidP="00ED23EC">
                                <w:pPr>
                                  <w:spacing w:after="0" w:line="240" w:lineRule="auto"/>
                                  <w:jc w:val="center"/>
                                  <w:rPr>
                                    <w:rFonts w:asciiTheme="minorHAnsi" w:eastAsia="Times New Roman" w:hAnsiTheme="minorHAnsi" w:cstheme="minorHAnsi"/>
                                    <w:sz w:val="16"/>
                                    <w:szCs w:val="16"/>
                                    <w:lang w:eastAsia="en-GB"/>
                                  </w:rPr>
                                </w:pPr>
                                <w:r w:rsidRPr="00740B14">
                                  <w:rPr>
                                    <w:rFonts w:eastAsia="Times New Roman" w:cs="Calibri"/>
                                    <w:sz w:val="16"/>
                                    <w:szCs w:val="16"/>
                                    <w:lang w:eastAsia="en-GB"/>
                                  </w:rPr>
                                  <w:t>£</w:t>
                                </w:r>
                                <w:r>
                                  <w:rPr>
                                    <w:rFonts w:eastAsia="Times New Roman" w:cs="Calibri"/>
                                    <w:sz w:val="16"/>
                                    <w:szCs w:val="16"/>
                                    <w:lang w:eastAsia="en-GB"/>
                                  </w:rPr>
                                  <w:t>2</w:t>
                                </w:r>
                                <w:r w:rsidRPr="00740B14">
                                  <w:rPr>
                                    <w:rFonts w:eastAsia="Times New Roman" w:cs="Calibri"/>
                                    <w:sz w:val="16"/>
                                    <w:szCs w:val="16"/>
                                    <w:lang w:eastAsia="en-GB"/>
                                  </w:rPr>
                                  <w:t>50,000</w:t>
                                </w:r>
                                <w:r>
                                  <w:rPr>
                                    <w:rFonts w:eastAsia="Times New Roman" w:cs="Calibri"/>
                                    <w:sz w:val="16"/>
                                    <w:szCs w:val="16"/>
                                    <w:lang w:eastAsia="en-GB"/>
                                  </w:rPr>
                                  <w:t xml:space="preserve"> min</w:t>
                                </w:r>
                                <w:r>
                                  <w:rPr>
                                    <w:rFonts w:eastAsia="Times New Roman" w:cs="Calibri"/>
                                    <w:sz w:val="16"/>
                                    <w:szCs w:val="16"/>
                                    <w:lang w:eastAsia="en-GB"/>
                                  </w:rPr>
                                  <w:br/>
                                  <w:t>£400,000 max</w:t>
                                </w:r>
                              </w:p>
                            </w:tc>
                            <w:tc>
                              <w:tcPr>
                                <w:tcW w:w="3725" w:type="dxa"/>
                                <w:gridSpan w:val="2"/>
                                <w:tcBorders>
                                  <w:top w:val="single" w:sz="4" w:space="0" w:color="4D009A"/>
                                  <w:left w:val="single" w:sz="4" w:space="0" w:color="4D009A"/>
                                  <w:bottom w:val="single" w:sz="4" w:space="0" w:color="4D009A"/>
                                  <w:right w:val="single" w:sz="4" w:space="0" w:color="FFFFFF" w:themeColor="background1"/>
                                </w:tcBorders>
                                <w:shd w:val="clear" w:color="auto" w:fill="FFFFFF" w:themeFill="background1"/>
                                <w:vAlign w:val="center"/>
                              </w:tcPr>
                              <w:p w14:paraId="7754C11B" w14:textId="77777777" w:rsidR="006A1D5A" w:rsidRPr="00DC019F" w:rsidRDefault="006A1D5A" w:rsidP="00ED23EC">
                                <w:pPr>
                                  <w:spacing w:after="0" w:line="240" w:lineRule="auto"/>
                                  <w:jc w:val="center"/>
                                  <w:rPr>
                                    <w:rFonts w:asciiTheme="minorHAnsi" w:eastAsia="Times New Roman" w:hAnsiTheme="minorHAnsi" w:cstheme="minorHAnsi"/>
                                    <w:sz w:val="16"/>
                                    <w:szCs w:val="16"/>
                                    <w:lang w:eastAsia="en-GB"/>
                                  </w:rPr>
                                </w:pPr>
                                <w:r w:rsidRPr="00740B14">
                                  <w:rPr>
                                    <w:rFonts w:eastAsia="Times New Roman" w:cs="Calibri"/>
                                    <w:sz w:val="16"/>
                                    <w:szCs w:val="16"/>
                                    <w:lang w:eastAsia="en-GB"/>
                                  </w:rPr>
                                  <w:t>No E</w:t>
                                </w:r>
                                <w:r>
                                  <w:rPr>
                                    <w:rFonts w:eastAsia="Times New Roman" w:cs="Calibri"/>
                                    <w:sz w:val="16"/>
                                    <w:szCs w:val="16"/>
                                    <w:lang w:eastAsia="en-GB"/>
                                  </w:rPr>
                                  <w:t>RC’s</w:t>
                                </w:r>
                              </w:p>
                            </w:tc>
                          </w:tr>
                        </w:tbl>
                        <w:p w14:paraId="61BB33BC" w14:textId="77777777" w:rsidR="006A1D5A" w:rsidRDefault="006A1D5A" w:rsidP="006A1D5A">
                          <w:pPr>
                            <w:spacing w:after="0" w:line="240" w:lineRule="auto"/>
                            <w:rPr>
                              <w:sz w:val="8"/>
                              <w:szCs w:val="8"/>
                            </w:rPr>
                          </w:pPr>
                        </w:p>
                        <w:p w14:paraId="105C4869" w14:textId="77777777" w:rsidR="006A1D5A" w:rsidRDefault="006A1D5A" w:rsidP="006A1D5A">
                          <w:pPr>
                            <w:spacing w:after="0" w:line="240" w:lineRule="auto"/>
                            <w:rPr>
                              <w:sz w:val="8"/>
                              <w:szCs w:val="8"/>
                            </w:rPr>
                          </w:pPr>
                        </w:p>
                        <w:p w14:paraId="3F52AE79" w14:textId="77777777" w:rsidR="006A1D5A" w:rsidRDefault="006A1D5A" w:rsidP="006A1D5A">
                          <w:pPr>
                            <w:spacing w:after="0" w:line="240" w:lineRule="auto"/>
                            <w:rPr>
                              <w:sz w:val="8"/>
                              <w:szCs w:val="8"/>
                            </w:rPr>
                          </w:pPr>
                        </w:p>
                        <w:p w14:paraId="61FC38FD" w14:textId="77777777" w:rsidR="006A1D5A" w:rsidRDefault="006A1D5A" w:rsidP="006A1D5A">
                          <w:pPr>
                            <w:spacing w:after="0" w:line="240" w:lineRule="auto"/>
                            <w:rPr>
                              <w:sz w:val="8"/>
                              <w:szCs w:val="8"/>
                            </w:rPr>
                          </w:pPr>
                        </w:p>
                        <w:p w14:paraId="2423245E" w14:textId="77777777" w:rsidR="006A1D5A" w:rsidRDefault="006A1D5A" w:rsidP="006A1D5A">
                          <w:pPr>
                            <w:spacing w:after="0" w:line="240" w:lineRule="auto"/>
                            <w:rPr>
                              <w:sz w:val="8"/>
                              <w:szCs w:val="8"/>
                            </w:rPr>
                          </w:pPr>
                        </w:p>
                        <w:p w14:paraId="7336F78C" w14:textId="77777777" w:rsidR="006A1D5A" w:rsidRDefault="006A1D5A" w:rsidP="006A1D5A">
                          <w:pPr>
                            <w:spacing w:after="0" w:line="240" w:lineRule="auto"/>
                            <w:rPr>
                              <w:sz w:val="8"/>
                              <w:szCs w:val="8"/>
                            </w:rPr>
                          </w:pPr>
                        </w:p>
                        <w:p w14:paraId="1EC3A80D" w14:textId="77777777" w:rsidR="006A1D5A" w:rsidRDefault="006A1D5A" w:rsidP="006A1D5A">
                          <w:pPr>
                            <w:spacing w:after="0" w:line="240" w:lineRule="auto"/>
                            <w:rPr>
                              <w:sz w:val="8"/>
                              <w:szCs w:val="8"/>
                            </w:rPr>
                          </w:pPr>
                        </w:p>
                        <w:p w14:paraId="5312CDAB" w14:textId="77777777" w:rsidR="006A1D5A" w:rsidRDefault="006A1D5A" w:rsidP="006A1D5A">
                          <w:pPr>
                            <w:spacing w:after="0" w:line="240" w:lineRule="auto"/>
                            <w:rPr>
                              <w:sz w:val="8"/>
                              <w:szCs w:val="8"/>
                            </w:rPr>
                          </w:pPr>
                        </w:p>
                        <w:p w14:paraId="1368F5E3" w14:textId="77777777" w:rsidR="006A1D5A" w:rsidRDefault="006A1D5A" w:rsidP="006A1D5A">
                          <w:pPr>
                            <w:spacing w:after="0" w:line="240" w:lineRule="auto"/>
                            <w:rPr>
                              <w:sz w:val="8"/>
                              <w:szCs w:val="8"/>
                            </w:rPr>
                          </w:pPr>
                        </w:p>
                        <w:p w14:paraId="3CADB3FF" w14:textId="77777777" w:rsidR="006A1D5A" w:rsidRDefault="006A1D5A" w:rsidP="006A1D5A">
                          <w:pPr>
                            <w:spacing w:after="0" w:line="240" w:lineRule="auto"/>
                            <w:rPr>
                              <w:sz w:val="8"/>
                              <w:szCs w:val="8"/>
                            </w:rPr>
                          </w:pPr>
                        </w:p>
                        <w:p w14:paraId="6EDF0FC1" w14:textId="77777777" w:rsidR="006A1D5A" w:rsidRDefault="006A1D5A" w:rsidP="006A1D5A">
                          <w:pPr>
                            <w:spacing w:after="0" w:line="240" w:lineRule="auto"/>
                            <w:rPr>
                              <w:sz w:val="8"/>
                              <w:szCs w:val="8"/>
                            </w:rPr>
                          </w:pPr>
                        </w:p>
                        <w:p w14:paraId="7E6C624F" w14:textId="77777777" w:rsidR="006A1D5A" w:rsidRDefault="006A1D5A" w:rsidP="006A1D5A">
                          <w:pPr>
                            <w:spacing w:after="0" w:line="240" w:lineRule="auto"/>
                            <w:rPr>
                              <w:sz w:val="8"/>
                              <w:szCs w:val="8"/>
                            </w:rPr>
                          </w:pPr>
                        </w:p>
                        <w:p w14:paraId="1F047300" w14:textId="77777777" w:rsidR="006A1D5A" w:rsidRDefault="006A1D5A" w:rsidP="006A1D5A">
                          <w:pPr>
                            <w:spacing w:after="0" w:line="240" w:lineRule="auto"/>
                            <w:rPr>
                              <w:sz w:val="8"/>
                              <w:szCs w:val="8"/>
                            </w:rPr>
                          </w:pPr>
                        </w:p>
                        <w:p w14:paraId="08BC9C0C" w14:textId="77777777" w:rsidR="006A1D5A" w:rsidRDefault="006A1D5A" w:rsidP="006A1D5A">
                          <w:pPr>
                            <w:spacing w:after="0" w:line="240" w:lineRule="auto"/>
                            <w:rPr>
                              <w:sz w:val="8"/>
                              <w:szCs w:val="8"/>
                            </w:rPr>
                          </w:pPr>
                        </w:p>
                        <w:p w14:paraId="46BB320E" w14:textId="77777777" w:rsidR="006A1D5A" w:rsidRDefault="006A1D5A" w:rsidP="006A1D5A">
                          <w:pPr>
                            <w:spacing w:after="0" w:line="240" w:lineRule="auto"/>
                            <w:rPr>
                              <w:sz w:val="8"/>
                              <w:szCs w:val="8"/>
                            </w:rPr>
                          </w:pPr>
                        </w:p>
                        <w:p w14:paraId="167C17AF" w14:textId="77777777" w:rsidR="006A1D5A" w:rsidRDefault="006A1D5A" w:rsidP="006A1D5A">
                          <w:pPr>
                            <w:spacing w:after="0" w:line="240" w:lineRule="auto"/>
                            <w:rPr>
                              <w:sz w:val="8"/>
                              <w:szCs w:val="8"/>
                            </w:rPr>
                          </w:pPr>
                        </w:p>
                        <w:p w14:paraId="31A54AD3" w14:textId="77777777" w:rsidR="006A1D5A" w:rsidRDefault="006A1D5A" w:rsidP="006A1D5A">
                          <w:pPr>
                            <w:spacing w:after="0" w:line="240" w:lineRule="auto"/>
                            <w:rPr>
                              <w:sz w:val="8"/>
                              <w:szCs w:val="8"/>
                            </w:rPr>
                          </w:pPr>
                        </w:p>
                        <w:p w14:paraId="2D34479C" w14:textId="77777777" w:rsidR="006A1D5A" w:rsidRDefault="006A1D5A" w:rsidP="006A1D5A">
                          <w:pPr>
                            <w:spacing w:after="0" w:line="240" w:lineRule="auto"/>
                            <w:rPr>
                              <w:sz w:val="8"/>
                              <w:szCs w:val="8"/>
                            </w:rPr>
                          </w:pPr>
                        </w:p>
                        <w:p w14:paraId="49AC0609" w14:textId="77777777" w:rsidR="006A1D5A" w:rsidRDefault="006A1D5A" w:rsidP="006A1D5A">
                          <w:pPr>
                            <w:spacing w:after="0" w:line="240" w:lineRule="auto"/>
                            <w:rPr>
                              <w:sz w:val="8"/>
                              <w:szCs w:val="8"/>
                            </w:rPr>
                          </w:pPr>
                        </w:p>
                        <w:p w14:paraId="6770635B" w14:textId="77777777" w:rsidR="006A1D5A" w:rsidRDefault="006A1D5A" w:rsidP="006A1D5A">
                          <w:pPr>
                            <w:spacing w:after="0" w:line="240" w:lineRule="auto"/>
                            <w:rPr>
                              <w:sz w:val="8"/>
                              <w:szCs w:val="8"/>
                            </w:rPr>
                          </w:pPr>
                        </w:p>
                        <w:p w14:paraId="5DA07CF6" w14:textId="77777777" w:rsidR="006A1D5A" w:rsidRDefault="006A1D5A" w:rsidP="006A1D5A">
                          <w:pPr>
                            <w:spacing w:after="0" w:line="240" w:lineRule="auto"/>
                            <w:rPr>
                              <w:sz w:val="8"/>
                              <w:szCs w:val="8"/>
                            </w:rPr>
                          </w:pPr>
                        </w:p>
                        <w:p w14:paraId="70E6E093" w14:textId="77777777" w:rsidR="006A1D5A" w:rsidRDefault="006A1D5A" w:rsidP="006A1D5A">
                          <w:pPr>
                            <w:spacing w:after="0" w:line="240" w:lineRule="auto"/>
                            <w:rPr>
                              <w:sz w:val="8"/>
                              <w:szCs w:val="8"/>
                            </w:rPr>
                          </w:pPr>
                        </w:p>
                        <w:p w14:paraId="6442673A" w14:textId="77777777" w:rsidR="006A1D5A" w:rsidRPr="00AA787B" w:rsidRDefault="006A1D5A" w:rsidP="006A1D5A">
                          <w:pPr>
                            <w:spacing w:after="0" w:line="240" w:lineRule="auto"/>
                            <w:rPr>
                              <w:sz w:val="8"/>
                              <w:szCs w:val="8"/>
                            </w:rPr>
                          </w:pPr>
                        </w:p>
                      </w:txbxContent>
                    </v:textbox>
                    <w10:wrap anchorx="page"/>
                  </v:shape>
                </w:pict>
              </mc:Fallback>
            </mc:AlternateContent>
          </w:r>
          <w:r w:rsidRPr="00AA787B">
            <w:rPr>
              <w:rFonts w:eastAsia="Times New Roman" w:cs="Calibri"/>
              <w:b/>
              <w:noProof/>
              <w:color w:val="FFFFFF"/>
              <w:szCs w:val="18"/>
              <w:lang w:eastAsia="en-GB"/>
            </w:rPr>
            <mc:AlternateContent>
              <mc:Choice Requires="wps">
                <w:drawing>
                  <wp:anchor distT="45720" distB="45720" distL="114300" distR="114300" simplePos="0" relativeHeight="251801088" behindDoc="0" locked="0" layoutInCell="1" allowOverlap="1" wp14:anchorId="4CE73BB5" wp14:editId="2CACA69D">
                    <wp:simplePos x="0" y="0"/>
                    <wp:positionH relativeFrom="page">
                      <wp:posOffset>1809750</wp:posOffset>
                    </wp:positionH>
                    <wp:positionV relativeFrom="paragraph">
                      <wp:posOffset>829945</wp:posOffset>
                    </wp:positionV>
                    <wp:extent cx="5676900" cy="62388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238875"/>
                            </a:xfrm>
                            <a:prstGeom prst="rect">
                              <a:avLst/>
                            </a:prstGeom>
                            <a:noFill/>
                            <a:ln w="9525">
                              <a:noFill/>
                              <a:miter lim="800000"/>
                              <a:headEnd/>
                              <a:tailEnd/>
                            </a:ln>
                          </wps:spPr>
                          <wps:txbx>
                            <w:txbxContent>
                              <w:tbl>
                                <w:tblPr>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3"/>
                                  <w:gridCol w:w="1559"/>
                                  <w:gridCol w:w="1701"/>
                                  <w:gridCol w:w="1559"/>
                                  <w:gridCol w:w="2426"/>
                                  <w:gridCol w:w="8"/>
                                </w:tblGrid>
                                <w:tr w:rsidR="00AA787B" w:rsidRPr="00BD05B8" w14:paraId="0BB85F68" w14:textId="77777777" w:rsidTr="008256C7">
                                  <w:trPr>
                                    <w:trHeight w:val="340"/>
                                  </w:trPr>
                                  <w:tc>
                                    <w:tcPr>
                                      <w:tcW w:w="8666" w:type="dxa"/>
                                      <w:gridSpan w:val="6"/>
                                      <w:tcBorders>
                                        <w:top w:val="single" w:sz="4" w:space="0" w:color="008000"/>
                                        <w:left w:val="single" w:sz="4" w:space="0" w:color="008000"/>
                                        <w:bottom w:val="single" w:sz="4" w:space="0" w:color="008000"/>
                                        <w:right w:val="single" w:sz="4" w:space="0" w:color="008000"/>
                                      </w:tcBorders>
                                      <w:shd w:val="clear" w:color="auto" w:fill="008000"/>
                                      <w:vAlign w:val="center"/>
                                    </w:tcPr>
                                    <w:p w14:paraId="5F4240AF" w14:textId="77777777" w:rsidR="00AA787B" w:rsidRPr="00BD05B8" w:rsidRDefault="00AA787B" w:rsidP="00AA787B">
                                      <w:pPr>
                                        <w:spacing w:after="0" w:line="240" w:lineRule="auto"/>
                                        <w:rPr>
                                          <w:b/>
                                          <w:color w:val="FFFFFF" w:themeColor="background1"/>
                                        </w:rPr>
                                      </w:pPr>
                                      <w:r w:rsidRPr="00BD05B8">
                                        <w:rPr>
                                          <w:rFonts w:eastAsia="Times New Roman" w:cs="Calibri"/>
                                          <w:b/>
                                          <w:color w:val="FFFFFF"/>
                                          <w:lang w:eastAsia="en-GB"/>
                                        </w:rPr>
                                        <w:t>Discount Rate Purchase Products</w:t>
                                      </w:r>
                                    </w:p>
                                  </w:tc>
                                </w:tr>
                                <w:tr w:rsidR="002C599F" w:rsidRPr="00506E86" w14:paraId="4FA3664F" w14:textId="77777777" w:rsidTr="008256C7">
                                  <w:trPr>
                                    <w:gridAfter w:val="1"/>
                                    <w:wAfter w:w="8" w:type="dxa"/>
                                    <w:trHeight w:val="340"/>
                                  </w:trPr>
                                  <w:tc>
                                    <w:tcPr>
                                      <w:tcW w:w="1413" w:type="dxa"/>
                                      <w:tcBorders>
                                        <w:top w:val="single" w:sz="4" w:space="0" w:color="008000"/>
                                        <w:left w:val="single" w:sz="4" w:space="0" w:color="FFFFFF"/>
                                        <w:bottom w:val="single" w:sz="4" w:space="0" w:color="008000"/>
                                        <w:right w:val="single" w:sz="4" w:space="0" w:color="008000"/>
                                      </w:tcBorders>
                                      <w:shd w:val="clear" w:color="auto" w:fill="81DF81"/>
                                      <w:vAlign w:val="center"/>
                                    </w:tcPr>
                                    <w:p w14:paraId="3B30C67D" w14:textId="77777777" w:rsidR="00AA787B" w:rsidRPr="00506E86" w:rsidRDefault="00AA787B" w:rsidP="00AA787B">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w:t>
                                      </w:r>
                                      <w:r w:rsidRPr="00506E86">
                                        <w:rPr>
                                          <w:rFonts w:eastAsia="Times New Roman" w:cs="Calibri"/>
                                          <w:color w:val="FFFFFF"/>
                                          <w:sz w:val="16"/>
                                          <w:szCs w:val="14"/>
                                          <w:vertAlign w:val="superscript"/>
                                          <w:lang w:eastAsia="en-GB"/>
                                        </w:rPr>
                                        <w:t xml:space="preserve"> </w:t>
                                      </w:r>
                                      <w:r w:rsidRPr="00506E86">
                                        <w:rPr>
                                          <w:rFonts w:eastAsia="Times New Roman" w:cs="Calibri"/>
                                          <w:color w:val="FFFFFF"/>
                                          <w:sz w:val="16"/>
                                          <w:szCs w:val="14"/>
                                          <w:lang w:eastAsia="en-GB"/>
                                        </w:rPr>
                                        <w:t>code</w:t>
                                      </w:r>
                                    </w:p>
                                  </w:tc>
                                  <w:tc>
                                    <w:tcPr>
                                      <w:tcW w:w="1559"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593B7B9B" w14:textId="77777777" w:rsidR="00AA787B" w:rsidRPr="00506E86" w:rsidRDefault="00AA787B" w:rsidP="00AA787B">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 rate</w:t>
                                      </w:r>
                                    </w:p>
                                  </w:tc>
                                  <w:tc>
                                    <w:tcPr>
                                      <w:tcW w:w="1701"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5A01CD1D" w14:textId="77777777" w:rsidR="00AA787B" w:rsidRPr="00506E86" w:rsidRDefault="00AA787B" w:rsidP="00AA787B">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w:t>
                                      </w:r>
                                      <w:r w:rsidRPr="005C26DB">
                                        <w:rPr>
                                          <w:rFonts w:asciiTheme="minorHAnsi" w:eastAsia="Times New Roman" w:hAnsiTheme="minorHAnsi" w:cstheme="minorHAnsi"/>
                                          <w:color w:val="FFFFFF" w:themeColor="background1"/>
                                          <w:sz w:val="16"/>
                                          <w:szCs w:val="15"/>
                                          <w:vertAlign w:val="superscript"/>
                                          <w:lang w:eastAsia="en-GB"/>
                                        </w:rPr>
                                        <w:t>1</w:t>
                                      </w:r>
                                    </w:p>
                                  </w:tc>
                                  <w:tc>
                                    <w:tcPr>
                                      <w:tcW w:w="1559"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1226A948" w14:textId="77777777" w:rsidR="00AA787B" w:rsidRPr="00506E86" w:rsidRDefault="00AA787B" w:rsidP="00AA787B">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Revert to rate</w:t>
                                      </w:r>
                                    </w:p>
                                  </w:tc>
                                  <w:tc>
                                    <w:tcPr>
                                      <w:tcW w:w="2426" w:type="dxa"/>
                                      <w:tcBorders>
                                        <w:top w:val="single" w:sz="4" w:space="0" w:color="008000"/>
                                        <w:left w:val="single" w:sz="4" w:space="0" w:color="008000"/>
                                        <w:bottom w:val="single" w:sz="4" w:space="0" w:color="008000"/>
                                        <w:right w:val="single" w:sz="4" w:space="0" w:color="FFFFFF"/>
                                      </w:tcBorders>
                                      <w:shd w:val="clear" w:color="auto" w:fill="81DF81"/>
                                      <w:vAlign w:val="center"/>
                                    </w:tcPr>
                                    <w:p w14:paraId="7038D72A" w14:textId="77777777" w:rsidR="00AA787B" w:rsidRPr="00506E86" w:rsidRDefault="00AA787B" w:rsidP="00AA787B">
                                      <w:pPr>
                                        <w:spacing w:after="0" w:line="240" w:lineRule="auto"/>
                                        <w:ind w:left="-94" w:right="-90"/>
                                        <w:jc w:val="center"/>
                                        <w:rPr>
                                          <w:rFonts w:eastAsia="Times New Roman" w:cs="Calibri"/>
                                          <w:color w:val="FFFFFF"/>
                                          <w:sz w:val="16"/>
                                          <w:szCs w:val="14"/>
                                          <w:lang w:eastAsia="en-GB"/>
                                        </w:rPr>
                                      </w:pPr>
                                      <w:r w:rsidRPr="00506E86">
                                        <w:rPr>
                                          <w:rFonts w:eastAsia="Times New Roman" w:cs="Calibri"/>
                                          <w:color w:val="FFFFFF"/>
                                          <w:sz w:val="16"/>
                                          <w:szCs w:val="14"/>
                                          <w:lang w:eastAsia="en-GB"/>
                                        </w:rPr>
                                        <w:t>The overall cost for comparison is</w:t>
                                      </w:r>
                                    </w:p>
                                  </w:tc>
                                </w:tr>
                                <w:tr w:rsidR="002C599F" w:rsidRPr="00740B14" w14:paraId="4B986C2F" w14:textId="77777777" w:rsidTr="008256C7">
                                  <w:trPr>
                                    <w:gridAfter w:val="1"/>
                                    <w:wAfter w:w="8" w:type="dxa"/>
                                    <w:trHeight w:val="340"/>
                                  </w:trPr>
                                  <w:tc>
                                    <w:tcPr>
                                      <w:tcW w:w="1413" w:type="dxa"/>
                                      <w:tcBorders>
                                        <w:top w:val="single" w:sz="4" w:space="0" w:color="008000"/>
                                        <w:left w:val="single" w:sz="4" w:space="0" w:color="FFFFFF"/>
                                        <w:bottom w:val="single" w:sz="4" w:space="0" w:color="41B656"/>
                                        <w:right w:val="single" w:sz="4" w:space="0" w:color="008000"/>
                                      </w:tcBorders>
                                      <w:shd w:val="clear" w:color="auto" w:fill="FFFFFF" w:themeFill="background1"/>
                                      <w:vAlign w:val="center"/>
                                    </w:tcPr>
                                    <w:p w14:paraId="4A98CEDF" w14:textId="4B756B13" w:rsidR="00AA787B" w:rsidRPr="001B05F9" w:rsidRDefault="00AA787B" w:rsidP="00AA787B">
                                      <w:pPr>
                                        <w:spacing w:after="0" w:line="240" w:lineRule="auto"/>
                                        <w:jc w:val="center"/>
                                        <w:rPr>
                                          <w:rFonts w:asciiTheme="minorHAnsi" w:eastAsia="Times New Roman" w:hAnsiTheme="minorHAnsi" w:cstheme="minorHAnsi"/>
                                          <w:b/>
                                          <w:bCs/>
                                          <w:sz w:val="16"/>
                                          <w:szCs w:val="15"/>
                                          <w:lang w:eastAsia="en-GB"/>
                                        </w:rPr>
                                      </w:pPr>
                                      <w:r w:rsidRPr="001B05F9">
                                        <w:rPr>
                                          <w:rFonts w:asciiTheme="minorHAnsi" w:eastAsia="Times New Roman" w:hAnsiTheme="minorHAnsi" w:cstheme="minorHAnsi"/>
                                          <w:b/>
                                          <w:bCs/>
                                          <w:sz w:val="16"/>
                                          <w:szCs w:val="15"/>
                                          <w:lang w:eastAsia="en-GB"/>
                                        </w:rPr>
                                        <w:t>D5</w:t>
                                      </w:r>
                                      <w:r w:rsidR="003C1540">
                                        <w:rPr>
                                          <w:rFonts w:asciiTheme="minorHAnsi" w:eastAsia="Times New Roman" w:hAnsiTheme="minorHAnsi" w:cstheme="minorHAnsi"/>
                                          <w:b/>
                                          <w:bCs/>
                                          <w:sz w:val="16"/>
                                          <w:szCs w:val="15"/>
                                          <w:lang w:eastAsia="en-GB"/>
                                        </w:rPr>
                                        <w:t>92</w:t>
                                      </w:r>
                                      <w:r w:rsidR="0040698F">
                                        <w:rPr>
                                          <w:rFonts w:asciiTheme="minorHAnsi" w:eastAsia="Times New Roman" w:hAnsiTheme="minorHAnsi" w:cstheme="minorHAnsi"/>
                                          <w:b/>
                                          <w:bCs/>
                                          <w:sz w:val="16"/>
                                          <w:szCs w:val="15"/>
                                          <w:lang w:eastAsia="en-GB"/>
                                        </w:rPr>
                                        <w:t xml:space="preserve"> </w:t>
                                      </w:r>
                                    </w:p>
                                  </w:tc>
                                  <w:tc>
                                    <w:tcPr>
                                      <w:tcW w:w="1559" w:type="dxa"/>
                                      <w:tcBorders>
                                        <w:top w:val="single" w:sz="4" w:space="0" w:color="008000"/>
                                        <w:left w:val="single" w:sz="4" w:space="0" w:color="008000"/>
                                        <w:bottom w:val="single" w:sz="4" w:space="0" w:color="41B656"/>
                                        <w:right w:val="single" w:sz="4" w:space="0" w:color="008000"/>
                                      </w:tcBorders>
                                      <w:shd w:val="clear" w:color="auto" w:fill="FFFFFF" w:themeFill="background1"/>
                                      <w:vAlign w:val="center"/>
                                    </w:tcPr>
                                    <w:p w14:paraId="6345299C" w14:textId="16792BEE" w:rsidR="00AA787B" w:rsidRPr="00740B14" w:rsidRDefault="00EC127E" w:rsidP="00EC127E">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1.9</w:t>
                                      </w:r>
                                      <w:r w:rsidR="00AA787B">
                                        <w:rPr>
                                          <w:rFonts w:asciiTheme="minorHAnsi" w:eastAsia="Times New Roman" w:hAnsiTheme="minorHAnsi" w:cstheme="minorHAnsi"/>
                                          <w:sz w:val="16"/>
                                          <w:szCs w:val="15"/>
                                          <w:lang w:eastAsia="en-GB"/>
                                        </w:rPr>
                                        <w:t>4</w:t>
                                      </w:r>
                                      <w:r w:rsidR="00AA787B" w:rsidRPr="00740B14">
                                        <w:rPr>
                                          <w:rFonts w:asciiTheme="minorHAnsi" w:eastAsia="Times New Roman" w:hAnsiTheme="minorHAnsi" w:cstheme="minorHAnsi"/>
                                          <w:sz w:val="16"/>
                                          <w:szCs w:val="15"/>
                                          <w:lang w:eastAsia="en-GB"/>
                                        </w:rPr>
                                        <w:t>%</w:t>
                                      </w:r>
                                    </w:p>
                                  </w:tc>
                                  <w:tc>
                                    <w:tcPr>
                                      <w:tcW w:w="1701" w:type="dxa"/>
                                      <w:tcBorders>
                                        <w:top w:val="single" w:sz="4" w:space="0" w:color="008000"/>
                                        <w:left w:val="single" w:sz="4" w:space="0" w:color="008000"/>
                                        <w:bottom w:val="single" w:sz="4" w:space="0" w:color="41B656"/>
                                        <w:right w:val="single" w:sz="4" w:space="0" w:color="008000"/>
                                      </w:tcBorders>
                                      <w:shd w:val="clear" w:color="auto" w:fill="FFFFFF" w:themeFill="background1"/>
                                      <w:vAlign w:val="center"/>
                                    </w:tcPr>
                                    <w:p w14:paraId="6F5A3563" w14:textId="77777777" w:rsidR="00AA787B" w:rsidRPr="00740B14" w:rsidRDefault="00AA787B" w:rsidP="00AA787B">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3.00</w:t>
                                      </w:r>
                                      <w:r w:rsidRPr="00740B14">
                                        <w:rPr>
                                          <w:rFonts w:asciiTheme="minorHAnsi" w:eastAsia="Times New Roman" w:hAnsiTheme="minorHAnsi" w:cstheme="minorHAnsi"/>
                                          <w:sz w:val="16"/>
                                          <w:szCs w:val="15"/>
                                          <w:lang w:eastAsia="en-GB"/>
                                        </w:rPr>
                                        <w:t xml:space="preserve">% discount </w:t>
                                      </w:r>
                                      <w:r>
                                        <w:rPr>
                                          <w:rFonts w:asciiTheme="minorHAnsi" w:eastAsia="Times New Roman" w:hAnsiTheme="minorHAnsi" w:cstheme="minorHAnsi"/>
                                          <w:sz w:val="16"/>
                                          <w:szCs w:val="15"/>
                                          <w:lang w:eastAsia="en-GB"/>
                                        </w:rPr>
                                        <w:t>for 2 years</w:t>
                                      </w:r>
                                    </w:p>
                                  </w:tc>
                                  <w:tc>
                                    <w:tcPr>
                                      <w:tcW w:w="1559" w:type="dxa"/>
                                      <w:tcBorders>
                                        <w:top w:val="single" w:sz="4" w:space="0" w:color="008000"/>
                                        <w:left w:val="single" w:sz="4" w:space="0" w:color="008000"/>
                                        <w:bottom w:val="single" w:sz="4" w:space="0" w:color="41B656"/>
                                        <w:right w:val="single" w:sz="4" w:space="0" w:color="008000"/>
                                      </w:tcBorders>
                                      <w:shd w:val="clear" w:color="auto" w:fill="FFFFFF" w:themeFill="background1"/>
                                      <w:vAlign w:val="center"/>
                                    </w:tcPr>
                                    <w:p w14:paraId="72BF107F" w14:textId="1C6E4703" w:rsidR="00AA787B" w:rsidRPr="00740B14" w:rsidRDefault="00AA787B" w:rsidP="00AA787B">
                                      <w:pPr>
                                        <w:spacing w:after="0" w:line="240" w:lineRule="auto"/>
                                        <w:jc w:val="center"/>
                                        <w:rPr>
                                          <w:rFonts w:asciiTheme="minorHAnsi" w:eastAsia="Times New Roman" w:hAnsiTheme="minorHAnsi" w:cstheme="minorHAnsi"/>
                                          <w:sz w:val="16"/>
                                          <w:szCs w:val="15"/>
                                          <w:lang w:eastAsia="en-GB"/>
                                        </w:rPr>
                                      </w:pPr>
                                      <w:r w:rsidRPr="00740B14">
                                        <w:rPr>
                                          <w:rFonts w:asciiTheme="minorHAnsi" w:eastAsia="Times New Roman" w:hAnsiTheme="minorHAnsi" w:cstheme="minorHAnsi"/>
                                          <w:sz w:val="16"/>
                                          <w:szCs w:val="15"/>
                                          <w:lang w:eastAsia="en-GB"/>
                                        </w:rPr>
                                        <w:t>S</w:t>
                                      </w:r>
                                      <w:r>
                                        <w:rPr>
                                          <w:rFonts w:asciiTheme="minorHAnsi" w:eastAsia="Times New Roman" w:hAnsiTheme="minorHAnsi" w:cstheme="minorHAnsi"/>
                                          <w:sz w:val="16"/>
                                          <w:szCs w:val="15"/>
                                          <w:lang w:eastAsia="en-GB"/>
                                        </w:rPr>
                                        <w:t xml:space="preserve">VR, currently </w:t>
                                      </w:r>
                                      <w:r w:rsidR="00EC127E">
                                        <w:rPr>
                                          <w:rFonts w:asciiTheme="minorHAnsi" w:eastAsia="Times New Roman" w:hAnsiTheme="minorHAnsi" w:cstheme="minorHAnsi"/>
                                          <w:sz w:val="16"/>
                                          <w:szCs w:val="15"/>
                                          <w:lang w:eastAsia="en-GB"/>
                                        </w:rPr>
                                        <w:t>4.9</w:t>
                                      </w:r>
                                      <w:r>
                                        <w:rPr>
                                          <w:rFonts w:asciiTheme="minorHAnsi" w:eastAsia="Times New Roman" w:hAnsiTheme="minorHAnsi" w:cstheme="minorHAnsi"/>
                                          <w:sz w:val="16"/>
                                          <w:szCs w:val="15"/>
                                          <w:lang w:eastAsia="en-GB"/>
                                        </w:rPr>
                                        <w:t>4</w:t>
                                      </w:r>
                                      <w:r w:rsidRPr="00740B14">
                                        <w:rPr>
                                          <w:rFonts w:asciiTheme="minorHAnsi" w:eastAsia="Times New Roman" w:hAnsiTheme="minorHAnsi" w:cstheme="minorHAnsi"/>
                                          <w:sz w:val="16"/>
                                          <w:szCs w:val="15"/>
                                          <w:lang w:eastAsia="en-GB"/>
                                        </w:rPr>
                                        <w:t>%</w:t>
                                      </w:r>
                                    </w:p>
                                  </w:tc>
                                  <w:tc>
                                    <w:tcPr>
                                      <w:tcW w:w="2426" w:type="dxa"/>
                                      <w:tcBorders>
                                        <w:top w:val="single" w:sz="4" w:space="0" w:color="008000"/>
                                        <w:left w:val="single" w:sz="4" w:space="0" w:color="008000"/>
                                        <w:bottom w:val="single" w:sz="4" w:space="0" w:color="008000"/>
                                        <w:right w:val="single" w:sz="4" w:space="0" w:color="FFFFFF"/>
                                      </w:tcBorders>
                                      <w:shd w:val="clear" w:color="auto" w:fill="FFFFFF" w:themeFill="background1"/>
                                      <w:vAlign w:val="center"/>
                                    </w:tcPr>
                                    <w:p w14:paraId="26E8C9F4" w14:textId="159DBD37" w:rsidR="00AA787B" w:rsidRPr="000B58AF" w:rsidRDefault="00AA787B" w:rsidP="00AA787B">
                                      <w:pPr>
                                        <w:spacing w:after="0" w:line="240" w:lineRule="auto"/>
                                        <w:jc w:val="center"/>
                                        <w:rPr>
                                          <w:rFonts w:asciiTheme="minorHAnsi" w:eastAsia="Times New Roman" w:hAnsiTheme="minorHAnsi" w:cstheme="minorHAnsi"/>
                                          <w:sz w:val="16"/>
                                          <w:szCs w:val="15"/>
                                          <w:lang w:eastAsia="en-GB"/>
                                        </w:rPr>
                                      </w:pPr>
                                      <w:r w:rsidRPr="000B58AF">
                                        <w:rPr>
                                          <w:rFonts w:asciiTheme="minorHAnsi" w:eastAsia="Times New Roman" w:hAnsiTheme="minorHAnsi" w:cstheme="minorHAnsi"/>
                                          <w:b/>
                                          <w:sz w:val="16"/>
                                          <w:szCs w:val="15"/>
                                          <w:lang w:eastAsia="en-GB"/>
                                        </w:rPr>
                                        <w:t>4.</w:t>
                                      </w:r>
                                      <w:r w:rsidR="00A26F21">
                                        <w:rPr>
                                          <w:rFonts w:asciiTheme="minorHAnsi" w:eastAsia="Times New Roman" w:hAnsiTheme="minorHAnsi" w:cstheme="minorHAnsi"/>
                                          <w:b/>
                                          <w:sz w:val="16"/>
                                          <w:szCs w:val="15"/>
                                          <w:lang w:eastAsia="en-GB"/>
                                        </w:rPr>
                                        <w:t>6</w:t>
                                      </w:r>
                                      <w:r w:rsidRPr="000B58AF">
                                        <w:rPr>
                                          <w:rFonts w:asciiTheme="minorHAnsi" w:eastAsia="Times New Roman" w:hAnsiTheme="minorHAnsi" w:cstheme="minorHAnsi"/>
                                          <w:b/>
                                          <w:sz w:val="16"/>
                                          <w:szCs w:val="15"/>
                                          <w:lang w:eastAsia="en-GB"/>
                                        </w:rPr>
                                        <w:t>% APRC</w:t>
                                      </w:r>
                                    </w:p>
                                  </w:tc>
                                </w:tr>
                                <w:tr w:rsidR="002C599F" w14:paraId="5A5FFE11" w14:textId="77777777" w:rsidTr="008256C7">
                                  <w:trPr>
                                    <w:gridAfter w:val="1"/>
                                    <w:wAfter w:w="8" w:type="dxa"/>
                                    <w:trHeight w:val="340"/>
                                  </w:trPr>
                                  <w:tc>
                                    <w:tcPr>
                                      <w:tcW w:w="1413" w:type="dxa"/>
                                      <w:tcBorders>
                                        <w:top w:val="single" w:sz="4" w:space="0" w:color="008000"/>
                                        <w:left w:val="single" w:sz="4" w:space="0" w:color="FFFFFF"/>
                                        <w:bottom w:val="single" w:sz="4" w:space="0" w:color="008000"/>
                                        <w:right w:val="single" w:sz="4" w:space="0" w:color="008000"/>
                                      </w:tcBorders>
                                      <w:shd w:val="clear" w:color="auto" w:fill="81DF81"/>
                                      <w:vAlign w:val="center"/>
                                    </w:tcPr>
                                    <w:p w14:paraId="317B190C" w14:textId="77777777" w:rsidR="00AA787B" w:rsidRPr="001B05F9" w:rsidRDefault="00AA787B" w:rsidP="00AA787B">
                                      <w:pPr>
                                        <w:spacing w:after="0" w:line="240" w:lineRule="auto"/>
                                        <w:ind w:left="-94" w:right="-90"/>
                                        <w:jc w:val="center"/>
                                        <w:rPr>
                                          <w:rFonts w:asciiTheme="minorHAnsi" w:eastAsia="Times New Roman" w:hAnsiTheme="minorHAnsi" w:cstheme="minorHAnsi"/>
                                          <w:b/>
                                          <w:bCs/>
                                          <w:sz w:val="16"/>
                                          <w:szCs w:val="15"/>
                                          <w:lang w:eastAsia="en-GB"/>
                                        </w:rPr>
                                      </w:pPr>
                                      <w:r w:rsidRPr="00506E86">
                                        <w:rPr>
                                          <w:rFonts w:eastAsia="Times New Roman" w:cs="Calibri"/>
                                          <w:color w:val="FFFFFF"/>
                                          <w:sz w:val="16"/>
                                          <w:szCs w:val="14"/>
                                          <w:lang w:eastAsia="en-GB"/>
                                        </w:rPr>
                                        <w:t>Maximum LTV</w:t>
                                      </w:r>
                                    </w:p>
                                  </w:tc>
                                  <w:tc>
                                    <w:tcPr>
                                      <w:tcW w:w="1559"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5A7CB042" w14:textId="77777777" w:rsidR="00AA787B" w:rsidRDefault="00AA787B" w:rsidP="00AA787B">
                                      <w:pPr>
                                        <w:spacing w:after="0" w:line="240" w:lineRule="auto"/>
                                        <w:ind w:left="-96" w:right="-91"/>
                                        <w:jc w:val="center"/>
                                        <w:rPr>
                                          <w:rFonts w:asciiTheme="minorHAnsi" w:eastAsia="Times New Roman" w:hAnsiTheme="minorHAnsi" w:cstheme="minorHAnsi"/>
                                          <w:sz w:val="16"/>
                                          <w:szCs w:val="15"/>
                                          <w:lang w:eastAsia="en-GB"/>
                                        </w:rPr>
                                      </w:pPr>
                                      <w:r w:rsidRPr="00506E86">
                                        <w:rPr>
                                          <w:rFonts w:eastAsia="Times New Roman" w:cs="Calibri"/>
                                          <w:color w:val="FFFFFF"/>
                                          <w:sz w:val="16"/>
                                          <w:szCs w:val="14"/>
                                          <w:lang w:eastAsia="en-GB"/>
                                        </w:rPr>
                                        <w:t>Interest</w:t>
                                      </w:r>
                                      <w:r>
                                        <w:rPr>
                                          <w:rFonts w:eastAsia="Times New Roman" w:cs="Calibri"/>
                                          <w:color w:val="FFFFFF"/>
                                          <w:sz w:val="16"/>
                                          <w:szCs w:val="14"/>
                                          <w:lang w:eastAsia="en-GB"/>
                                        </w:rPr>
                                        <w:t xml:space="preserve"> </w:t>
                                      </w:r>
                                      <w:r w:rsidRPr="00506E86">
                                        <w:rPr>
                                          <w:rFonts w:eastAsia="Times New Roman" w:cs="Calibri"/>
                                          <w:color w:val="FFFFFF"/>
                                          <w:sz w:val="16"/>
                                          <w:szCs w:val="14"/>
                                          <w:lang w:eastAsia="en-GB"/>
                                        </w:rPr>
                                        <w:t>rate floor</w:t>
                                      </w:r>
                                      <w:r w:rsidRPr="00506E86">
                                        <w:rPr>
                                          <w:rFonts w:eastAsia="Times New Roman" w:cs="Calibri"/>
                                          <w:color w:val="FFFFFF"/>
                                          <w:sz w:val="16"/>
                                          <w:szCs w:val="14"/>
                                          <w:vertAlign w:val="superscript"/>
                                          <w:lang w:eastAsia="en-GB"/>
                                        </w:rPr>
                                        <w:t>2</w:t>
                                      </w:r>
                                    </w:p>
                                  </w:tc>
                                  <w:tc>
                                    <w:tcPr>
                                      <w:tcW w:w="1701"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7C82B814" w14:textId="77777777" w:rsidR="00AA787B" w:rsidRDefault="00AA787B" w:rsidP="00AA787B">
                                      <w:pPr>
                                        <w:spacing w:after="0" w:line="240" w:lineRule="auto"/>
                                        <w:jc w:val="center"/>
                                        <w:rPr>
                                          <w:rFonts w:asciiTheme="minorHAnsi" w:eastAsia="Times New Roman" w:hAnsiTheme="minorHAnsi" w:cstheme="minorHAnsi"/>
                                          <w:sz w:val="16"/>
                                          <w:szCs w:val="15"/>
                                          <w:lang w:eastAsia="en-GB"/>
                                        </w:rPr>
                                      </w:pPr>
                                      <w:r w:rsidRPr="00506E86">
                                        <w:rPr>
                                          <w:rFonts w:eastAsia="Times New Roman" w:cs="Calibri"/>
                                          <w:color w:val="FFFFFF"/>
                                          <w:sz w:val="16"/>
                                          <w:szCs w:val="14"/>
                                          <w:lang w:eastAsia="en-GB"/>
                                        </w:rPr>
                                        <w:t>Maximum loan</w:t>
                                      </w:r>
                                    </w:p>
                                  </w:tc>
                                  <w:tc>
                                    <w:tcPr>
                                      <w:tcW w:w="3985" w:type="dxa"/>
                                      <w:gridSpan w:val="2"/>
                                      <w:tcBorders>
                                        <w:top w:val="single" w:sz="4" w:space="0" w:color="008000"/>
                                        <w:left w:val="single" w:sz="4" w:space="0" w:color="008000"/>
                                        <w:bottom w:val="single" w:sz="4" w:space="0" w:color="008000"/>
                                        <w:right w:val="single" w:sz="4" w:space="0" w:color="FFFFFF"/>
                                      </w:tcBorders>
                                      <w:shd w:val="clear" w:color="auto" w:fill="81DF81"/>
                                      <w:vAlign w:val="center"/>
                                    </w:tcPr>
                                    <w:p w14:paraId="3DDCCAE1" w14:textId="77777777" w:rsidR="00AA787B" w:rsidRPr="000B58AF" w:rsidRDefault="00AA787B" w:rsidP="00AA787B">
                                      <w:pPr>
                                        <w:spacing w:after="0" w:line="240" w:lineRule="auto"/>
                                        <w:jc w:val="center"/>
                                        <w:rPr>
                                          <w:rFonts w:asciiTheme="minorHAnsi" w:eastAsia="Times New Roman" w:hAnsiTheme="minorHAnsi" w:cstheme="minorHAnsi"/>
                                          <w:sz w:val="16"/>
                                          <w:szCs w:val="15"/>
                                          <w:lang w:eastAsia="en-GB"/>
                                        </w:rPr>
                                      </w:pPr>
                                      <w:r w:rsidRPr="000B58AF">
                                        <w:rPr>
                                          <w:rFonts w:eastAsia="Times New Roman" w:cs="Calibri"/>
                                          <w:color w:val="FFFFFF"/>
                                          <w:sz w:val="16"/>
                                          <w:szCs w:val="14"/>
                                          <w:lang w:eastAsia="en-GB"/>
                                        </w:rPr>
                                        <w:t>Product fees</w:t>
                                      </w:r>
                                    </w:p>
                                  </w:tc>
                                </w:tr>
                                <w:tr w:rsidR="002C599F" w14:paraId="3995BBEC" w14:textId="77777777" w:rsidTr="008256C7">
                                  <w:trPr>
                                    <w:gridAfter w:val="1"/>
                                    <w:wAfter w:w="8" w:type="dxa"/>
                                    <w:trHeight w:val="340"/>
                                  </w:trPr>
                                  <w:tc>
                                    <w:tcPr>
                                      <w:tcW w:w="1413" w:type="dxa"/>
                                      <w:tcBorders>
                                        <w:top w:val="single" w:sz="4" w:space="0" w:color="008000"/>
                                        <w:left w:val="single" w:sz="4" w:space="0" w:color="FFFFFF"/>
                                        <w:bottom w:val="single" w:sz="4" w:space="0" w:color="008000"/>
                                        <w:right w:val="single" w:sz="4" w:space="0" w:color="008000"/>
                                      </w:tcBorders>
                                      <w:shd w:val="clear" w:color="auto" w:fill="FFFFFF" w:themeFill="background1"/>
                                      <w:vAlign w:val="center"/>
                                    </w:tcPr>
                                    <w:p w14:paraId="2FA2B455" w14:textId="77777777" w:rsidR="00AA787B" w:rsidRPr="001B05F9" w:rsidRDefault="00AA787B" w:rsidP="00AA787B">
                                      <w:pPr>
                                        <w:spacing w:after="0" w:line="240" w:lineRule="auto"/>
                                        <w:jc w:val="center"/>
                                        <w:rPr>
                                          <w:rFonts w:asciiTheme="minorHAnsi" w:eastAsia="Times New Roman" w:hAnsiTheme="minorHAnsi" w:cstheme="minorHAnsi"/>
                                          <w:b/>
                                          <w:bCs/>
                                          <w:sz w:val="16"/>
                                          <w:szCs w:val="15"/>
                                          <w:lang w:eastAsia="en-GB"/>
                                        </w:rPr>
                                      </w:pPr>
                                      <w:r>
                                        <w:rPr>
                                          <w:rFonts w:asciiTheme="minorHAnsi" w:eastAsia="Times New Roman" w:hAnsiTheme="minorHAnsi" w:cstheme="minorHAnsi"/>
                                          <w:sz w:val="16"/>
                                          <w:szCs w:val="15"/>
                                          <w:lang w:eastAsia="en-GB"/>
                                        </w:rPr>
                                        <w:t>7</w:t>
                                      </w:r>
                                      <w:r w:rsidRPr="00740B14">
                                        <w:rPr>
                                          <w:rFonts w:asciiTheme="minorHAnsi" w:eastAsia="Times New Roman" w:hAnsiTheme="minorHAnsi" w:cstheme="minorHAnsi"/>
                                          <w:sz w:val="16"/>
                                          <w:szCs w:val="15"/>
                                          <w:lang w:eastAsia="en-GB"/>
                                        </w:rPr>
                                        <w:t>5%</w:t>
                                      </w:r>
                                    </w:p>
                                  </w:tc>
                                  <w:tc>
                                    <w:tcPr>
                                      <w:tcW w:w="1559" w:type="dxa"/>
                                      <w:tcBorders>
                                        <w:top w:val="single" w:sz="4" w:space="0" w:color="008000"/>
                                        <w:left w:val="single" w:sz="4" w:space="0" w:color="008000"/>
                                        <w:bottom w:val="single" w:sz="4" w:space="0" w:color="008000"/>
                                        <w:right w:val="single" w:sz="4" w:space="0" w:color="008000"/>
                                      </w:tcBorders>
                                      <w:shd w:val="clear" w:color="auto" w:fill="FFFFFF" w:themeFill="background1"/>
                                      <w:vAlign w:val="center"/>
                                    </w:tcPr>
                                    <w:p w14:paraId="0FECF8C6" w14:textId="2DAF0A3E" w:rsidR="00AA787B" w:rsidRDefault="003C1540" w:rsidP="00AA787B">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1.94%</w:t>
                                      </w:r>
                                    </w:p>
                                  </w:tc>
                                  <w:tc>
                                    <w:tcPr>
                                      <w:tcW w:w="1701" w:type="dxa"/>
                                      <w:tcBorders>
                                        <w:top w:val="single" w:sz="4" w:space="0" w:color="008000"/>
                                        <w:left w:val="single" w:sz="4" w:space="0" w:color="008000"/>
                                        <w:bottom w:val="single" w:sz="4" w:space="0" w:color="008000"/>
                                        <w:right w:val="single" w:sz="4" w:space="0" w:color="008000"/>
                                      </w:tcBorders>
                                      <w:shd w:val="clear" w:color="auto" w:fill="FFFFFF" w:themeFill="background1"/>
                                      <w:vAlign w:val="center"/>
                                    </w:tcPr>
                                    <w:p w14:paraId="111079E2" w14:textId="229546E0" w:rsidR="00AA787B" w:rsidRDefault="003C1540" w:rsidP="00AA787B">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w:t>
                                      </w:r>
                                      <w:r w:rsidR="0025724C">
                                        <w:rPr>
                                          <w:rFonts w:asciiTheme="minorHAnsi" w:eastAsia="Times New Roman" w:hAnsiTheme="minorHAnsi" w:cstheme="minorHAnsi"/>
                                          <w:sz w:val="16"/>
                                          <w:szCs w:val="15"/>
                                          <w:lang w:eastAsia="en-GB"/>
                                        </w:rPr>
                                        <w:t>1,000,000</w:t>
                                      </w:r>
                                    </w:p>
                                  </w:tc>
                                  <w:tc>
                                    <w:tcPr>
                                      <w:tcW w:w="3985" w:type="dxa"/>
                                      <w:gridSpan w:val="2"/>
                                      <w:tcBorders>
                                        <w:top w:val="single" w:sz="4" w:space="0" w:color="008000"/>
                                        <w:left w:val="single" w:sz="4" w:space="0" w:color="008000"/>
                                        <w:bottom w:val="single" w:sz="4" w:space="0" w:color="008000"/>
                                        <w:right w:val="single" w:sz="4" w:space="0" w:color="FFFFFF"/>
                                      </w:tcBorders>
                                      <w:shd w:val="clear" w:color="auto" w:fill="FFFFFF" w:themeFill="background1"/>
                                      <w:vAlign w:val="center"/>
                                    </w:tcPr>
                                    <w:p w14:paraId="40207E30" w14:textId="4E77DF5B" w:rsidR="003C1540" w:rsidRDefault="00AA787B" w:rsidP="002C599F">
                                      <w:pPr>
                                        <w:spacing w:after="0" w:line="240" w:lineRule="auto"/>
                                        <w:jc w:val="center"/>
                                        <w:rPr>
                                          <w:rFonts w:asciiTheme="minorHAnsi" w:eastAsia="Times New Roman" w:hAnsiTheme="minorHAnsi" w:cstheme="minorHAnsi"/>
                                          <w:sz w:val="16"/>
                                          <w:szCs w:val="15"/>
                                          <w:lang w:eastAsia="en-GB"/>
                                        </w:rPr>
                                      </w:pPr>
                                      <w:r w:rsidRPr="00740B14">
                                        <w:rPr>
                                          <w:rFonts w:asciiTheme="minorHAnsi" w:eastAsia="Times New Roman" w:hAnsiTheme="minorHAnsi" w:cstheme="minorHAnsi"/>
                                          <w:sz w:val="16"/>
                                          <w:szCs w:val="15"/>
                                          <w:lang w:eastAsia="en-GB"/>
                                        </w:rPr>
                                        <w:t>£999 arrangement fee</w:t>
                                      </w:r>
                                      <w:r>
                                        <w:rPr>
                                          <w:rFonts w:asciiTheme="minorHAnsi" w:eastAsia="Times New Roman" w:hAnsiTheme="minorHAnsi" w:cstheme="minorHAnsi"/>
                                          <w:sz w:val="16"/>
                                          <w:szCs w:val="15"/>
                                          <w:vertAlign w:val="superscript"/>
                                          <w:lang w:eastAsia="en-GB"/>
                                        </w:rPr>
                                        <w:t>3</w:t>
                                      </w:r>
                                    </w:p>
                                  </w:tc>
                                </w:tr>
                              </w:tbl>
                              <w:p w14:paraId="45B4DB9D" w14:textId="7A2883C0" w:rsidR="00FB0ADE" w:rsidRPr="004F6260" w:rsidRDefault="00FB0ADE" w:rsidP="00AA787B">
                                <w:pPr>
                                  <w:spacing w:after="0" w:line="240" w:lineRule="auto"/>
                                  <w:rPr>
                                    <w:sz w:val="20"/>
                                    <w:szCs w:val="20"/>
                                  </w:rPr>
                                </w:pPr>
                              </w:p>
                              <w:tbl>
                                <w:tblPr>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5"/>
                                  <w:gridCol w:w="1560"/>
                                  <w:gridCol w:w="1703"/>
                                  <w:gridCol w:w="1560"/>
                                  <w:gridCol w:w="2428"/>
                                </w:tblGrid>
                                <w:tr w:rsidR="001E386C" w:rsidRPr="00506E86" w14:paraId="64E8D2A8" w14:textId="77777777" w:rsidTr="00DB6888">
                                  <w:trPr>
                                    <w:trHeight w:val="340"/>
                                  </w:trPr>
                                  <w:tc>
                                    <w:tcPr>
                                      <w:tcW w:w="1413" w:type="dxa"/>
                                      <w:tcBorders>
                                        <w:top w:val="single" w:sz="4" w:space="0" w:color="008000"/>
                                        <w:left w:val="single" w:sz="4" w:space="0" w:color="FFFFFF"/>
                                        <w:bottom w:val="single" w:sz="4" w:space="0" w:color="008000"/>
                                        <w:right w:val="single" w:sz="4" w:space="0" w:color="008000"/>
                                      </w:tcBorders>
                                      <w:shd w:val="clear" w:color="auto" w:fill="81DF81"/>
                                      <w:vAlign w:val="center"/>
                                    </w:tcPr>
                                    <w:p w14:paraId="4F36E083" w14:textId="77777777" w:rsidR="001E386C" w:rsidRPr="00506E86" w:rsidRDefault="001E386C" w:rsidP="001E386C">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w:t>
                                      </w:r>
                                      <w:r w:rsidRPr="00506E86">
                                        <w:rPr>
                                          <w:rFonts w:eastAsia="Times New Roman" w:cs="Calibri"/>
                                          <w:color w:val="FFFFFF"/>
                                          <w:sz w:val="16"/>
                                          <w:szCs w:val="14"/>
                                          <w:vertAlign w:val="superscript"/>
                                          <w:lang w:eastAsia="en-GB"/>
                                        </w:rPr>
                                        <w:t xml:space="preserve"> </w:t>
                                      </w:r>
                                      <w:r w:rsidRPr="00506E86">
                                        <w:rPr>
                                          <w:rFonts w:eastAsia="Times New Roman" w:cs="Calibri"/>
                                          <w:color w:val="FFFFFF"/>
                                          <w:sz w:val="16"/>
                                          <w:szCs w:val="14"/>
                                          <w:lang w:eastAsia="en-GB"/>
                                        </w:rPr>
                                        <w:t>code</w:t>
                                      </w:r>
                                    </w:p>
                                  </w:tc>
                                  <w:tc>
                                    <w:tcPr>
                                      <w:tcW w:w="1559"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074FE912" w14:textId="77777777" w:rsidR="001E386C" w:rsidRPr="00506E86" w:rsidRDefault="001E386C" w:rsidP="001E386C">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 rate</w:t>
                                      </w:r>
                                    </w:p>
                                  </w:tc>
                                  <w:tc>
                                    <w:tcPr>
                                      <w:tcW w:w="1701"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1FAD0519" w14:textId="77777777" w:rsidR="001E386C" w:rsidRPr="00506E86" w:rsidRDefault="001E386C" w:rsidP="001E386C">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w:t>
                                      </w:r>
                                      <w:r w:rsidRPr="005C26DB">
                                        <w:rPr>
                                          <w:rFonts w:asciiTheme="minorHAnsi" w:eastAsia="Times New Roman" w:hAnsiTheme="minorHAnsi" w:cstheme="minorHAnsi"/>
                                          <w:color w:val="FFFFFF" w:themeColor="background1"/>
                                          <w:sz w:val="16"/>
                                          <w:szCs w:val="15"/>
                                          <w:vertAlign w:val="superscript"/>
                                          <w:lang w:eastAsia="en-GB"/>
                                        </w:rPr>
                                        <w:t>1</w:t>
                                      </w:r>
                                    </w:p>
                                  </w:tc>
                                  <w:tc>
                                    <w:tcPr>
                                      <w:tcW w:w="1559"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4BA95457" w14:textId="77777777" w:rsidR="001E386C" w:rsidRPr="00506E86" w:rsidRDefault="001E386C" w:rsidP="001E386C">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Revert to rate</w:t>
                                      </w:r>
                                    </w:p>
                                  </w:tc>
                                  <w:tc>
                                    <w:tcPr>
                                      <w:tcW w:w="2426" w:type="dxa"/>
                                      <w:tcBorders>
                                        <w:top w:val="single" w:sz="4" w:space="0" w:color="008000"/>
                                        <w:left w:val="single" w:sz="4" w:space="0" w:color="008000"/>
                                        <w:bottom w:val="single" w:sz="4" w:space="0" w:color="008000"/>
                                        <w:right w:val="single" w:sz="4" w:space="0" w:color="FFFFFF"/>
                                      </w:tcBorders>
                                      <w:shd w:val="clear" w:color="auto" w:fill="81DF81"/>
                                      <w:vAlign w:val="center"/>
                                    </w:tcPr>
                                    <w:p w14:paraId="3A1579A7" w14:textId="77777777" w:rsidR="001E386C" w:rsidRPr="00506E86" w:rsidRDefault="001E386C" w:rsidP="001E386C">
                                      <w:pPr>
                                        <w:spacing w:after="0" w:line="240" w:lineRule="auto"/>
                                        <w:ind w:left="-94" w:right="-90"/>
                                        <w:jc w:val="center"/>
                                        <w:rPr>
                                          <w:rFonts w:eastAsia="Times New Roman" w:cs="Calibri"/>
                                          <w:color w:val="FFFFFF"/>
                                          <w:sz w:val="16"/>
                                          <w:szCs w:val="14"/>
                                          <w:lang w:eastAsia="en-GB"/>
                                        </w:rPr>
                                      </w:pPr>
                                      <w:r w:rsidRPr="00506E86">
                                        <w:rPr>
                                          <w:rFonts w:eastAsia="Times New Roman" w:cs="Calibri"/>
                                          <w:color w:val="FFFFFF"/>
                                          <w:sz w:val="16"/>
                                          <w:szCs w:val="14"/>
                                          <w:lang w:eastAsia="en-GB"/>
                                        </w:rPr>
                                        <w:t>The overall cost for comparison is</w:t>
                                      </w:r>
                                    </w:p>
                                  </w:tc>
                                </w:tr>
                                <w:tr w:rsidR="001E386C" w:rsidRPr="000B58AF" w14:paraId="500BCFDA" w14:textId="77777777" w:rsidTr="00DB6888">
                                  <w:trPr>
                                    <w:trHeight w:val="340"/>
                                  </w:trPr>
                                  <w:tc>
                                    <w:tcPr>
                                      <w:tcW w:w="1413" w:type="dxa"/>
                                      <w:tcBorders>
                                        <w:top w:val="single" w:sz="4" w:space="0" w:color="008000"/>
                                        <w:left w:val="single" w:sz="4" w:space="0" w:color="FFFFFF"/>
                                        <w:bottom w:val="single" w:sz="4" w:space="0" w:color="41B656"/>
                                        <w:right w:val="single" w:sz="4" w:space="0" w:color="008000"/>
                                      </w:tcBorders>
                                      <w:shd w:val="clear" w:color="auto" w:fill="FFFFFF" w:themeFill="background1"/>
                                      <w:vAlign w:val="center"/>
                                    </w:tcPr>
                                    <w:p w14:paraId="52E672D0" w14:textId="7390BC8C" w:rsidR="001E386C" w:rsidRPr="001B05F9" w:rsidRDefault="001E386C" w:rsidP="001E386C">
                                      <w:pPr>
                                        <w:spacing w:after="0" w:line="240" w:lineRule="auto"/>
                                        <w:jc w:val="center"/>
                                        <w:rPr>
                                          <w:rFonts w:asciiTheme="minorHAnsi" w:eastAsia="Times New Roman" w:hAnsiTheme="minorHAnsi" w:cstheme="minorHAnsi"/>
                                          <w:b/>
                                          <w:bCs/>
                                          <w:sz w:val="16"/>
                                          <w:szCs w:val="15"/>
                                          <w:lang w:eastAsia="en-GB"/>
                                        </w:rPr>
                                      </w:pPr>
                                      <w:r w:rsidRPr="001B05F9">
                                        <w:rPr>
                                          <w:rFonts w:asciiTheme="minorHAnsi" w:eastAsia="Times New Roman" w:hAnsiTheme="minorHAnsi" w:cstheme="minorHAnsi"/>
                                          <w:b/>
                                          <w:bCs/>
                                          <w:sz w:val="16"/>
                                          <w:szCs w:val="15"/>
                                          <w:lang w:eastAsia="en-GB"/>
                                        </w:rPr>
                                        <w:t>D5</w:t>
                                      </w:r>
                                      <w:r>
                                        <w:rPr>
                                          <w:rFonts w:asciiTheme="minorHAnsi" w:eastAsia="Times New Roman" w:hAnsiTheme="minorHAnsi" w:cstheme="minorHAnsi"/>
                                          <w:b/>
                                          <w:bCs/>
                                          <w:sz w:val="16"/>
                                          <w:szCs w:val="15"/>
                                          <w:lang w:eastAsia="en-GB"/>
                                        </w:rPr>
                                        <w:t xml:space="preserve">96 </w:t>
                                      </w:r>
                                    </w:p>
                                  </w:tc>
                                  <w:tc>
                                    <w:tcPr>
                                      <w:tcW w:w="1559" w:type="dxa"/>
                                      <w:tcBorders>
                                        <w:top w:val="single" w:sz="4" w:space="0" w:color="008000"/>
                                        <w:left w:val="single" w:sz="4" w:space="0" w:color="008000"/>
                                        <w:bottom w:val="single" w:sz="4" w:space="0" w:color="41B656"/>
                                        <w:right w:val="single" w:sz="4" w:space="0" w:color="008000"/>
                                      </w:tcBorders>
                                      <w:shd w:val="clear" w:color="auto" w:fill="FFFFFF" w:themeFill="background1"/>
                                      <w:vAlign w:val="center"/>
                                    </w:tcPr>
                                    <w:p w14:paraId="6DCF7219" w14:textId="2E701C4B" w:rsidR="001E386C" w:rsidRPr="00740B14" w:rsidRDefault="001E386C" w:rsidP="001E386C">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2.89%</w:t>
                                      </w:r>
                                    </w:p>
                                  </w:tc>
                                  <w:tc>
                                    <w:tcPr>
                                      <w:tcW w:w="1701" w:type="dxa"/>
                                      <w:tcBorders>
                                        <w:top w:val="single" w:sz="4" w:space="0" w:color="008000"/>
                                        <w:left w:val="single" w:sz="4" w:space="0" w:color="008000"/>
                                        <w:bottom w:val="single" w:sz="4" w:space="0" w:color="41B656"/>
                                        <w:right w:val="single" w:sz="4" w:space="0" w:color="008000"/>
                                      </w:tcBorders>
                                      <w:shd w:val="clear" w:color="auto" w:fill="FFFFFF" w:themeFill="background1"/>
                                      <w:vAlign w:val="center"/>
                                    </w:tcPr>
                                    <w:p w14:paraId="4A590F6F" w14:textId="7D2E83E3" w:rsidR="001E386C" w:rsidRPr="00740B14" w:rsidRDefault="001E386C" w:rsidP="001E386C">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2.05</w:t>
                                      </w:r>
                                      <w:r w:rsidRPr="00740B14">
                                        <w:rPr>
                                          <w:rFonts w:asciiTheme="minorHAnsi" w:eastAsia="Times New Roman" w:hAnsiTheme="minorHAnsi" w:cstheme="minorHAnsi"/>
                                          <w:sz w:val="16"/>
                                          <w:szCs w:val="15"/>
                                          <w:lang w:eastAsia="en-GB"/>
                                        </w:rPr>
                                        <w:t xml:space="preserve">% discount </w:t>
                                      </w:r>
                                      <w:r>
                                        <w:rPr>
                                          <w:rFonts w:asciiTheme="minorHAnsi" w:eastAsia="Times New Roman" w:hAnsiTheme="minorHAnsi" w:cstheme="minorHAnsi"/>
                                          <w:sz w:val="16"/>
                                          <w:szCs w:val="15"/>
                                          <w:lang w:eastAsia="en-GB"/>
                                        </w:rPr>
                                        <w:t>for 3 years</w:t>
                                      </w:r>
                                    </w:p>
                                  </w:tc>
                                  <w:tc>
                                    <w:tcPr>
                                      <w:tcW w:w="1559" w:type="dxa"/>
                                      <w:tcBorders>
                                        <w:top w:val="single" w:sz="4" w:space="0" w:color="008000"/>
                                        <w:left w:val="single" w:sz="4" w:space="0" w:color="008000"/>
                                        <w:bottom w:val="single" w:sz="4" w:space="0" w:color="41B656"/>
                                        <w:right w:val="single" w:sz="4" w:space="0" w:color="008000"/>
                                      </w:tcBorders>
                                      <w:shd w:val="clear" w:color="auto" w:fill="FFFFFF" w:themeFill="background1"/>
                                      <w:vAlign w:val="center"/>
                                    </w:tcPr>
                                    <w:p w14:paraId="55B1F3F5" w14:textId="77777777" w:rsidR="001E386C" w:rsidRPr="00740B14" w:rsidRDefault="001E386C" w:rsidP="001E386C">
                                      <w:pPr>
                                        <w:spacing w:after="0" w:line="240" w:lineRule="auto"/>
                                        <w:jc w:val="center"/>
                                        <w:rPr>
                                          <w:rFonts w:asciiTheme="minorHAnsi" w:eastAsia="Times New Roman" w:hAnsiTheme="minorHAnsi" w:cstheme="minorHAnsi"/>
                                          <w:sz w:val="16"/>
                                          <w:szCs w:val="15"/>
                                          <w:lang w:eastAsia="en-GB"/>
                                        </w:rPr>
                                      </w:pPr>
                                      <w:r w:rsidRPr="00740B14">
                                        <w:rPr>
                                          <w:rFonts w:asciiTheme="minorHAnsi" w:eastAsia="Times New Roman" w:hAnsiTheme="minorHAnsi" w:cstheme="minorHAnsi"/>
                                          <w:sz w:val="16"/>
                                          <w:szCs w:val="15"/>
                                          <w:lang w:eastAsia="en-GB"/>
                                        </w:rPr>
                                        <w:t>S</w:t>
                                      </w:r>
                                      <w:r>
                                        <w:rPr>
                                          <w:rFonts w:asciiTheme="minorHAnsi" w:eastAsia="Times New Roman" w:hAnsiTheme="minorHAnsi" w:cstheme="minorHAnsi"/>
                                          <w:sz w:val="16"/>
                                          <w:szCs w:val="15"/>
                                          <w:lang w:eastAsia="en-GB"/>
                                        </w:rPr>
                                        <w:t>VR, currently 4.94</w:t>
                                      </w:r>
                                      <w:r w:rsidRPr="00740B14">
                                        <w:rPr>
                                          <w:rFonts w:asciiTheme="minorHAnsi" w:eastAsia="Times New Roman" w:hAnsiTheme="minorHAnsi" w:cstheme="minorHAnsi"/>
                                          <w:sz w:val="16"/>
                                          <w:szCs w:val="15"/>
                                          <w:lang w:eastAsia="en-GB"/>
                                        </w:rPr>
                                        <w:t>%</w:t>
                                      </w:r>
                                    </w:p>
                                  </w:tc>
                                  <w:tc>
                                    <w:tcPr>
                                      <w:tcW w:w="2426" w:type="dxa"/>
                                      <w:tcBorders>
                                        <w:top w:val="single" w:sz="4" w:space="0" w:color="008000"/>
                                        <w:left w:val="single" w:sz="4" w:space="0" w:color="008000"/>
                                        <w:bottom w:val="single" w:sz="4" w:space="0" w:color="008000"/>
                                        <w:right w:val="single" w:sz="4" w:space="0" w:color="FFFFFF"/>
                                      </w:tcBorders>
                                      <w:shd w:val="clear" w:color="auto" w:fill="FFFFFF" w:themeFill="background1"/>
                                      <w:vAlign w:val="center"/>
                                    </w:tcPr>
                                    <w:p w14:paraId="26E8E7A8" w14:textId="77777777" w:rsidR="001E386C" w:rsidRPr="00846BC2" w:rsidRDefault="001E386C" w:rsidP="001E386C">
                                      <w:pPr>
                                        <w:spacing w:after="0" w:line="240" w:lineRule="auto"/>
                                        <w:jc w:val="center"/>
                                        <w:rPr>
                                          <w:rFonts w:asciiTheme="minorHAnsi" w:eastAsia="Times New Roman" w:hAnsiTheme="minorHAnsi" w:cstheme="minorHAnsi"/>
                                          <w:sz w:val="16"/>
                                          <w:szCs w:val="15"/>
                                          <w:lang w:eastAsia="en-GB"/>
                                        </w:rPr>
                                      </w:pPr>
                                      <w:r w:rsidRPr="00846BC2">
                                        <w:rPr>
                                          <w:rFonts w:asciiTheme="minorHAnsi" w:eastAsia="Times New Roman" w:hAnsiTheme="minorHAnsi" w:cstheme="minorHAnsi"/>
                                          <w:b/>
                                          <w:sz w:val="16"/>
                                          <w:szCs w:val="15"/>
                                          <w:lang w:eastAsia="en-GB"/>
                                        </w:rPr>
                                        <w:t>4.6% APRC</w:t>
                                      </w:r>
                                    </w:p>
                                  </w:tc>
                                </w:tr>
                                <w:tr w:rsidR="001E386C" w:rsidRPr="000B58AF" w14:paraId="4B8866D2" w14:textId="77777777" w:rsidTr="00DB6888">
                                  <w:trPr>
                                    <w:trHeight w:val="340"/>
                                  </w:trPr>
                                  <w:tc>
                                    <w:tcPr>
                                      <w:tcW w:w="1413" w:type="dxa"/>
                                      <w:tcBorders>
                                        <w:top w:val="single" w:sz="4" w:space="0" w:color="008000"/>
                                        <w:left w:val="single" w:sz="4" w:space="0" w:color="FFFFFF"/>
                                        <w:bottom w:val="single" w:sz="4" w:space="0" w:color="008000"/>
                                        <w:right w:val="single" w:sz="4" w:space="0" w:color="008000"/>
                                      </w:tcBorders>
                                      <w:shd w:val="clear" w:color="auto" w:fill="81DF81"/>
                                      <w:vAlign w:val="center"/>
                                    </w:tcPr>
                                    <w:p w14:paraId="7031C465" w14:textId="77777777" w:rsidR="001E386C" w:rsidRPr="001B05F9" w:rsidRDefault="001E386C" w:rsidP="001E386C">
                                      <w:pPr>
                                        <w:spacing w:after="0" w:line="240" w:lineRule="auto"/>
                                        <w:ind w:left="-94" w:right="-90"/>
                                        <w:jc w:val="center"/>
                                        <w:rPr>
                                          <w:rFonts w:asciiTheme="minorHAnsi" w:eastAsia="Times New Roman" w:hAnsiTheme="minorHAnsi" w:cstheme="minorHAnsi"/>
                                          <w:b/>
                                          <w:bCs/>
                                          <w:sz w:val="16"/>
                                          <w:szCs w:val="15"/>
                                          <w:lang w:eastAsia="en-GB"/>
                                        </w:rPr>
                                      </w:pPr>
                                      <w:r w:rsidRPr="00506E86">
                                        <w:rPr>
                                          <w:rFonts w:eastAsia="Times New Roman" w:cs="Calibri"/>
                                          <w:color w:val="FFFFFF"/>
                                          <w:sz w:val="16"/>
                                          <w:szCs w:val="14"/>
                                          <w:lang w:eastAsia="en-GB"/>
                                        </w:rPr>
                                        <w:t>Maximum LTV</w:t>
                                      </w:r>
                                    </w:p>
                                  </w:tc>
                                  <w:tc>
                                    <w:tcPr>
                                      <w:tcW w:w="1559"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40484D9A" w14:textId="77777777" w:rsidR="001E386C" w:rsidRDefault="001E386C" w:rsidP="001E386C">
                                      <w:pPr>
                                        <w:spacing w:after="0" w:line="240" w:lineRule="auto"/>
                                        <w:ind w:left="-96" w:right="-91"/>
                                        <w:jc w:val="center"/>
                                        <w:rPr>
                                          <w:rFonts w:asciiTheme="minorHAnsi" w:eastAsia="Times New Roman" w:hAnsiTheme="minorHAnsi" w:cstheme="minorHAnsi"/>
                                          <w:sz w:val="16"/>
                                          <w:szCs w:val="15"/>
                                          <w:lang w:eastAsia="en-GB"/>
                                        </w:rPr>
                                      </w:pPr>
                                      <w:r w:rsidRPr="00506E86">
                                        <w:rPr>
                                          <w:rFonts w:eastAsia="Times New Roman" w:cs="Calibri"/>
                                          <w:color w:val="FFFFFF"/>
                                          <w:sz w:val="16"/>
                                          <w:szCs w:val="14"/>
                                          <w:lang w:eastAsia="en-GB"/>
                                        </w:rPr>
                                        <w:t>Interest</w:t>
                                      </w:r>
                                      <w:r>
                                        <w:rPr>
                                          <w:rFonts w:eastAsia="Times New Roman" w:cs="Calibri"/>
                                          <w:color w:val="FFFFFF"/>
                                          <w:sz w:val="16"/>
                                          <w:szCs w:val="14"/>
                                          <w:lang w:eastAsia="en-GB"/>
                                        </w:rPr>
                                        <w:t xml:space="preserve"> </w:t>
                                      </w:r>
                                      <w:r w:rsidRPr="00506E86">
                                        <w:rPr>
                                          <w:rFonts w:eastAsia="Times New Roman" w:cs="Calibri"/>
                                          <w:color w:val="FFFFFF"/>
                                          <w:sz w:val="16"/>
                                          <w:szCs w:val="14"/>
                                          <w:lang w:eastAsia="en-GB"/>
                                        </w:rPr>
                                        <w:t>rate floor</w:t>
                                      </w:r>
                                      <w:r w:rsidRPr="00506E86">
                                        <w:rPr>
                                          <w:rFonts w:eastAsia="Times New Roman" w:cs="Calibri"/>
                                          <w:color w:val="FFFFFF"/>
                                          <w:sz w:val="16"/>
                                          <w:szCs w:val="14"/>
                                          <w:vertAlign w:val="superscript"/>
                                          <w:lang w:eastAsia="en-GB"/>
                                        </w:rPr>
                                        <w:t>2</w:t>
                                      </w:r>
                                    </w:p>
                                  </w:tc>
                                  <w:tc>
                                    <w:tcPr>
                                      <w:tcW w:w="1701"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30D5F0FA" w14:textId="77777777" w:rsidR="001E386C" w:rsidRDefault="001E386C" w:rsidP="001E386C">
                                      <w:pPr>
                                        <w:spacing w:after="0" w:line="240" w:lineRule="auto"/>
                                        <w:jc w:val="center"/>
                                        <w:rPr>
                                          <w:rFonts w:asciiTheme="minorHAnsi" w:eastAsia="Times New Roman" w:hAnsiTheme="minorHAnsi" w:cstheme="minorHAnsi"/>
                                          <w:sz w:val="16"/>
                                          <w:szCs w:val="15"/>
                                          <w:lang w:eastAsia="en-GB"/>
                                        </w:rPr>
                                      </w:pPr>
                                      <w:r w:rsidRPr="00506E86">
                                        <w:rPr>
                                          <w:rFonts w:eastAsia="Times New Roman" w:cs="Calibri"/>
                                          <w:color w:val="FFFFFF"/>
                                          <w:sz w:val="16"/>
                                          <w:szCs w:val="14"/>
                                          <w:lang w:eastAsia="en-GB"/>
                                        </w:rPr>
                                        <w:t>Maximum loan</w:t>
                                      </w:r>
                                    </w:p>
                                  </w:tc>
                                  <w:tc>
                                    <w:tcPr>
                                      <w:tcW w:w="3985" w:type="dxa"/>
                                      <w:gridSpan w:val="2"/>
                                      <w:tcBorders>
                                        <w:top w:val="single" w:sz="4" w:space="0" w:color="008000"/>
                                        <w:left w:val="single" w:sz="4" w:space="0" w:color="008000"/>
                                        <w:bottom w:val="single" w:sz="4" w:space="0" w:color="008000"/>
                                        <w:right w:val="single" w:sz="4" w:space="0" w:color="FFFFFF"/>
                                      </w:tcBorders>
                                      <w:shd w:val="clear" w:color="auto" w:fill="81DF81"/>
                                      <w:vAlign w:val="center"/>
                                    </w:tcPr>
                                    <w:p w14:paraId="1A8A6D1B" w14:textId="77777777" w:rsidR="001E386C" w:rsidRPr="000B58AF" w:rsidRDefault="001E386C" w:rsidP="001E386C">
                                      <w:pPr>
                                        <w:spacing w:after="0" w:line="240" w:lineRule="auto"/>
                                        <w:jc w:val="center"/>
                                        <w:rPr>
                                          <w:rFonts w:asciiTheme="minorHAnsi" w:eastAsia="Times New Roman" w:hAnsiTheme="minorHAnsi" w:cstheme="minorHAnsi"/>
                                          <w:sz w:val="16"/>
                                          <w:szCs w:val="15"/>
                                          <w:lang w:eastAsia="en-GB"/>
                                        </w:rPr>
                                      </w:pPr>
                                      <w:r w:rsidRPr="000B58AF">
                                        <w:rPr>
                                          <w:rFonts w:eastAsia="Times New Roman" w:cs="Calibri"/>
                                          <w:color w:val="FFFFFF"/>
                                          <w:sz w:val="16"/>
                                          <w:szCs w:val="14"/>
                                          <w:lang w:eastAsia="en-GB"/>
                                        </w:rPr>
                                        <w:t>Product fees</w:t>
                                      </w:r>
                                    </w:p>
                                  </w:tc>
                                </w:tr>
                                <w:tr w:rsidR="001E386C" w14:paraId="5388006F" w14:textId="77777777" w:rsidTr="00DB6888">
                                  <w:trPr>
                                    <w:trHeight w:val="340"/>
                                  </w:trPr>
                                  <w:tc>
                                    <w:tcPr>
                                      <w:tcW w:w="1413" w:type="dxa"/>
                                      <w:tcBorders>
                                        <w:top w:val="single" w:sz="4" w:space="0" w:color="008000"/>
                                        <w:left w:val="single" w:sz="4" w:space="0" w:color="FFFFFF"/>
                                        <w:bottom w:val="single" w:sz="4" w:space="0" w:color="008000"/>
                                        <w:right w:val="single" w:sz="4" w:space="0" w:color="008000"/>
                                      </w:tcBorders>
                                      <w:shd w:val="clear" w:color="auto" w:fill="FFFFFF" w:themeFill="background1"/>
                                      <w:vAlign w:val="center"/>
                                    </w:tcPr>
                                    <w:p w14:paraId="4ADD611A" w14:textId="2447CD21" w:rsidR="001E386C" w:rsidRPr="001B05F9" w:rsidRDefault="001E386C" w:rsidP="001E386C">
                                      <w:pPr>
                                        <w:spacing w:after="0" w:line="240" w:lineRule="auto"/>
                                        <w:jc w:val="center"/>
                                        <w:rPr>
                                          <w:rFonts w:asciiTheme="minorHAnsi" w:eastAsia="Times New Roman" w:hAnsiTheme="minorHAnsi" w:cstheme="minorHAnsi"/>
                                          <w:b/>
                                          <w:bCs/>
                                          <w:sz w:val="16"/>
                                          <w:szCs w:val="15"/>
                                          <w:lang w:eastAsia="en-GB"/>
                                        </w:rPr>
                                      </w:pPr>
                                      <w:r>
                                        <w:rPr>
                                          <w:rFonts w:asciiTheme="minorHAnsi" w:eastAsia="Times New Roman" w:hAnsiTheme="minorHAnsi" w:cstheme="minorHAnsi"/>
                                          <w:sz w:val="16"/>
                                          <w:szCs w:val="15"/>
                                          <w:lang w:eastAsia="en-GB"/>
                                        </w:rPr>
                                        <w:t>85%</w:t>
                                      </w:r>
                                    </w:p>
                                  </w:tc>
                                  <w:tc>
                                    <w:tcPr>
                                      <w:tcW w:w="1559" w:type="dxa"/>
                                      <w:tcBorders>
                                        <w:top w:val="single" w:sz="4" w:space="0" w:color="008000"/>
                                        <w:left w:val="single" w:sz="4" w:space="0" w:color="008000"/>
                                        <w:bottom w:val="single" w:sz="4" w:space="0" w:color="008000"/>
                                        <w:right w:val="single" w:sz="4" w:space="0" w:color="008000"/>
                                      </w:tcBorders>
                                      <w:shd w:val="clear" w:color="auto" w:fill="FFFFFF" w:themeFill="background1"/>
                                      <w:vAlign w:val="center"/>
                                    </w:tcPr>
                                    <w:p w14:paraId="29E301FB" w14:textId="6404ACBC" w:rsidR="001E386C" w:rsidRDefault="001E386C" w:rsidP="001E386C">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2.89%</w:t>
                                      </w:r>
                                    </w:p>
                                  </w:tc>
                                  <w:tc>
                                    <w:tcPr>
                                      <w:tcW w:w="1701" w:type="dxa"/>
                                      <w:tcBorders>
                                        <w:top w:val="single" w:sz="4" w:space="0" w:color="008000"/>
                                        <w:left w:val="single" w:sz="4" w:space="0" w:color="008000"/>
                                        <w:bottom w:val="single" w:sz="4" w:space="0" w:color="008000"/>
                                        <w:right w:val="single" w:sz="4" w:space="0" w:color="008000"/>
                                      </w:tcBorders>
                                      <w:shd w:val="clear" w:color="auto" w:fill="FFFFFF" w:themeFill="background1"/>
                                      <w:vAlign w:val="center"/>
                                    </w:tcPr>
                                    <w:p w14:paraId="04CFC45E" w14:textId="198E9EAA" w:rsidR="001E386C" w:rsidRDefault="001E386C" w:rsidP="001E386C">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£500,000</w:t>
                                      </w:r>
                                    </w:p>
                                  </w:tc>
                                  <w:tc>
                                    <w:tcPr>
                                      <w:tcW w:w="3985" w:type="dxa"/>
                                      <w:gridSpan w:val="2"/>
                                      <w:tcBorders>
                                        <w:top w:val="single" w:sz="4" w:space="0" w:color="008000"/>
                                        <w:left w:val="single" w:sz="4" w:space="0" w:color="008000"/>
                                        <w:bottom w:val="single" w:sz="4" w:space="0" w:color="008000"/>
                                        <w:right w:val="single" w:sz="4" w:space="0" w:color="FFFFFF"/>
                                      </w:tcBorders>
                                      <w:shd w:val="clear" w:color="auto" w:fill="FFFFFF" w:themeFill="background1"/>
                                      <w:vAlign w:val="center"/>
                                    </w:tcPr>
                                    <w:p w14:paraId="31ACF6E2" w14:textId="77777777" w:rsidR="001E386C" w:rsidRDefault="001E386C" w:rsidP="001E386C">
                                      <w:pPr>
                                        <w:spacing w:after="0" w:line="240" w:lineRule="auto"/>
                                        <w:jc w:val="center"/>
                                        <w:rPr>
                                          <w:rFonts w:asciiTheme="minorHAnsi" w:eastAsia="Times New Roman" w:hAnsiTheme="minorHAnsi" w:cstheme="minorHAnsi"/>
                                          <w:sz w:val="16"/>
                                          <w:szCs w:val="15"/>
                                          <w:lang w:eastAsia="en-GB"/>
                                        </w:rPr>
                                      </w:pPr>
                                      <w:r w:rsidRPr="00740B14">
                                        <w:rPr>
                                          <w:rFonts w:asciiTheme="minorHAnsi" w:eastAsia="Times New Roman" w:hAnsiTheme="minorHAnsi" w:cstheme="minorHAnsi"/>
                                          <w:sz w:val="16"/>
                                          <w:szCs w:val="15"/>
                                          <w:lang w:eastAsia="en-GB"/>
                                        </w:rPr>
                                        <w:t>£999 arrangement fee</w:t>
                                      </w:r>
                                      <w:r>
                                        <w:rPr>
                                          <w:rFonts w:asciiTheme="minorHAnsi" w:eastAsia="Times New Roman" w:hAnsiTheme="minorHAnsi" w:cstheme="minorHAnsi"/>
                                          <w:sz w:val="16"/>
                                          <w:szCs w:val="15"/>
                                          <w:vertAlign w:val="superscript"/>
                                          <w:lang w:eastAsia="en-GB"/>
                                        </w:rPr>
                                        <w:t>3</w:t>
                                      </w:r>
                                    </w:p>
                                  </w:tc>
                                </w:tr>
                              </w:tbl>
                              <w:p w14:paraId="7F535681" w14:textId="532F04B0" w:rsidR="001E386C" w:rsidRPr="008D2D69" w:rsidRDefault="001E386C" w:rsidP="00AA787B">
                                <w:pPr>
                                  <w:spacing w:after="0" w:line="240" w:lineRule="auto"/>
                                  <w:rPr>
                                    <w:sz w:val="14"/>
                                    <w:szCs w:val="14"/>
                                  </w:rPr>
                                </w:pPr>
                              </w:p>
                              <w:p w14:paraId="4001B028" w14:textId="77777777" w:rsidR="006A1D5A" w:rsidRPr="004F6260" w:rsidRDefault="006A1D5A" w:rsidP="00AA787B">
                                <w:pPr>
                                  <w:spacing w:after="0" w:line="240" w:lineRule="auto"/>
                                  <w:rPr>
                                    <w:sz w:val="20"/>
                                    <w:szCs w:val="20"/>
                                  </w:rPr>
                                </w:pPr>
                              </w:p>
                              <w:tbl>
                                <w:tblPr>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3"/>
                                  <w:gridCol w:w="3260"/>
                                  <w:gridCol w:w="1559"/>
                                  <w:gridCol w:w="2426"/>
                                  <w:gridCol w:w="8"/>
                                </w:tblGrid>
                                <w:tr w:rsidR="004F3AC0" w:rsidRPr="00BD05B8" w14:paraId="15517D5F" w14:textId="77777777" w:rsidTr="001E386C">
                                  <w:trPr>
                                    <w:trHeight w:val="340"/>
                                  </w:trPr>
                                  <w:tc>
                                    <w:tcPr>
                                      <w:tcW w:w="8666" w:type="dxa"/>
                                      <w:gridSpan w:val="5"/>
                                      <w:tcBorders>
                                        <w:top w:val="single" w:sz="4" w:space="0" w:color="244061" w:themeColor="accent1" w:themeShade="80"/>
                                        <w:left w:val="single" w:sz="4" w:space="0" w:color="244061" w:themeColor="accent1" w:themeShade="80"/>
                                        <w:bottom w:val="single" w:sz="4" w:space="0" w:color="008000"/>
                                        <w:right w:val="single" w:sz="4" w:space="0" w:color="244061" w:themeColor="accent1" w:themeShade="80"/>
                                      </w:tcBorders>
                                      <w:shd w:val="clear" w:color="auto" w:fill="244061" w:themeFill="accent1" w:themeFillShade="80"/>
                                      <w:vAlign w:val="center"/>
                                    </w:tcPr>
                                    <w:p w14:paraId="10CCA137" w14:textId="643C60A0" w:rsidR="004F3AC0" w:rsidRPr="00BD05B8" w:rsidRDefault="004F3AC0" w:rsidP="004F3AC0">
                                      <w:pPr>
                                        <w:spacing w:after="0" w:line="240" w:lineRule="auto"/>
                                        <w:rPr>
                                          <w:b/>
                                          <w:color w:val="FFFFFF" w:themeColor="background1"/>
                                        </w:rPr>
                                      </w:pPr>
                                      <w:r>
                                        <w:rPr>
                                          <w:rFonts w:eastAsia="Times New Roman" w:cs="Calibri"/>
                                          <w:b/>
                                          <w:color w:val="FFFFFF"/>
                                          <w:lang w:eastAsia="en-GB"/>
                                        </w:rPr>
                                        <w:t>Fixed</w:t>
                                      </w:r>
                                      <w:r w:rsidRPr="00BD05B8">
                                        <w:rPr>
                                          <w:rFonts w:eastAsia="Times New Roman" w:cs="Calibri"/>
                                          <w:b/>
                                          <w:color w:val="FFFFFF"/>
                                          <w:lang w:eastAsia="en-GB"/>
                                        </w:rPr>
                                        <w:t xml:space="preserve"> Rate Purchase Products</w:t>
                                      </w:r>
                                    </w:p>
                                  </w:tc>
                                </w:tr>
                                <w:tr w:rsidR="004F3AC0" w:rsidRPr="00506E86" w14:paraId="3676003A" w14:textId="77777777" w:rsidTr="002F1062">
                                  <w:trPr>
                                    <w:gridAfter w:val="1"/>
                                    <w:wAfter w:w="8" w:type="dxa"/>
                                    <w:trHeight w:val="340"/>
                                  </w:trPr>
                                  <w:tc>
                                    <w:tcPr>
                                      <w:tcW w:w="1413" w:type="dxa"/>
                                      <w:tcBorders>
                                        <w:top w:val="single" w:sz="4" w:space="0" w:color="244061" w:themeColor="accent1" w:themeShade="80"/>
                                        <w:left w:val="single" w:sz="4" w:space="0" w:color="FFFFFF"/>
                                        <w:bottom w:val="single" w:sz="4" w:space="0" w:color="244061" w:themeColor="accent1" w:themeShade="80"/>
                                        <w:right w:val="single" w:sz="4" w:space="0" w:color="244061" w:themeColor="accent1" w:themeShade="80"/>
                                      </w:tcBorders>
                                      <w:shd w:val="clear" w:color="auto" w:fill="95B3D7" w:themeFill="accent1" w:themeFillTint="99"/>
                                      <w:vAlign w:val="center"/>
                                    </w:tcPr>
                                    <w:p w14:paraId="72435670" w14:textId="77777777" w:rsidR="004F3AC0" w:rsidRPr="00506E86" w:rsidRDefault="004F3AC0" w:rsidP="004F3AC0">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w:t>
                                      </w:r>
                                      <w:r w:rsidRPr="00506E86">
                                        <w:rPr>
                                          <w:rFonts w:eastAsia="Times New Roman" w:cs="Calibri"/>
                                          <w:color w:val="FFFFFF"/>
                                          <w:sz w:val="16"/>
                                          <w:szCs w:val="14"/>
                                          <w:vertAlign w:val="superscript"/>
                                          <w:lang w:eastAsia="en-GB"/>
                                        </w:rPr>
                                        <w:t xml:space="preserve"> </w:t>
                                      </w:r>
                                      <w:r w:rsidRPr="00506E86">
                                        <w:rPr>
                                          <w:rFonts w:eastAsia="Times New Roman" w:cs="Calibri"/>
                                          <w:color w:val="FFFFFF"/>
                                          <w:sz w:val="16"/>
                                          <w:szCs w:val="14"/>
                                          <w:lang w:eastAsia="en-GB"/>
                                        </w:rPr>
                                        <w:t>code</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5B3D7" w:themeFill="accent1" w:themeFillTint="99"/>
                                      <w:vAlign w:val="center"/>
                                    </w:tcPr>
                                    <w:p w14:paraId="75D1243C" w14:textId="5A080588" w:rsidR="004F3AC0" w:rsidRPr="00506E86" w:rsidRDefault="004F3AC0" w:rsidP="004F3AC0">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w:t>
                                      </w:r>
                                      <w:r w:rsidRPr="005C26DB">
                                        <w:rPr>
                                          <w:rFonts w:asciiTheme="minorHAnsi" w:eastAsia="Times New Roman" w:hAnsiTheme="minorHAnsi" w:cstheme="minorHAnsi"/>
                                          <w:color w:val="FFFFFF" w:themeColor="background1"/>
                                          <w:sz w:val="16"/>
                                          <w:szCs w:val="15"/>
                                          <w:vertAlign w:val="superscript"/>
                                          <w:lang w:eastAsia="en-GB"/>
                                        </w:rPr>
                                        <w:t>1</w:t>
                                      </w:r>
                                    </w:p>
                                  </w:tc>
                                  <w:tc>
                                    <w:tcPr>
                                      <w:tcW w:w="1559"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5B3D7" w:themeFill="accent1" w:themeFillTint="99"/>
                                      <w:vAlign w:val="center"/>
                                    </w:tcPr>
                                    <w:p w14:paraId="7367F9A5" w14:textId="77777777" w:rsidR="004F3AC0" w:rsidRPr="00506E86" w:rsidRDefault="004F3AC0" w:rsidP="004F3AC0">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Revert to rate</w:t>
                                      </w:r>
                                    </w:p>
                                  </w:tc>
                                  <w:tc>
                                    <w:tcPr>
                                      <w:tcW w:w="242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FFFFFF"/>
                                      </w:tcBorders>
                                      <w:shd w:val="clear" w:color="auto" w:fill="95B3D7" w:themeFill="accent1" w:themeFillTint="99"/>
                                      <w:vAlign w:val="center"/>
                                    </w:tcPr>
                                    <w:p w14:paraId="76E125D9" w14:textId="77777777" w:rsidR="004F3AC0" w:rsidRPr="00506E86" w:rsidRDefault="004F3AC0" w:rsidP="004F3AC0">
                                      <w:pPr>
                                        <w:spacing w:after="0" w:line="240" w:lineRule="auto"/>
                                        <w:ind w:left="-94" w:right="-90"/>
                                        <w:jc w:val="center"/>
                                        <w:rPr>
                                          <w:rFonts w:eastAsia="Times New Roman" w:cs="Calibri"/>
                                          <w:color w:val="FFFFFF"/>
                                          <w:sz w:val="16"/>
                                          <w:szCs w:val="14"/>
                                          <w:lang w:eastAsia="en-GB"/>
                                        </w:rPr>
                                      </w:pPr>
                                      <w:r w:rsidRPr="00506E86">
                                        <w:rPr>
                                          <w:rFonts w:eastAsia="Times New Roman" w:cs="Calibri"/>
                                          <w:color w:val="FFFFFF"/>
                                          <w:sz w:val="16"/>
                                          <w:szCs w:val="14"/>
                                          <w:lang w:eastAsia="en-GB"/>
                                        </w:rPr>
                                        <w:t>The overall cost for comparison is</w:t>
                                      </w:r>
                                    </w:p>
                                  </w:tc>
                                </w:tr>
                                <w:tr w:rsidR="004F3AC0" w:rsidRPr="000B58AF" w14:paraId="02CE0F35" w14:textId="77777777" w:rsidTr="001E386C">
                                  <w:trPr>
                                    <w:gridAfter w:val="1"/>
                                    <w:wAfter w:w="8" w:type="dxa"/>
                                    <w:trHeight w:val="340"/>
                                  </w:trPr>
                                  <w:tc>
                                    <w:tcPr>
                                      <w:tcW w:w="1413" w:type="dxa"/>
                                      <w:tcBorders>
                                        <w:top w:val="single" w:sz="4" w:space="0" w:color="244061" w:themeColor="accent1" w:themeShade="80"/>
                                        <w:left w:val="single" w:sz="4" w:space="0" w:color="FFFFFF"/>
                                        <w:bottom w:val="single" w:sz="4" w:space="0" w:color="244061" w:themeColor="accent1" w:themeShade="80"/>
                                        <w:right w:val="single" w:sz="4" w:space="0" w:color="244061" w:themeColor="accent1" w:themeShade="80"/>
                                      </w:tcBorders>
                                      <w:shd w:val="clear" w:color="auto" w:fill="FFFFFF" w:themeFill="background1"/>
                                      <w:vAlign w:val="center"/>
                                    </w:tcPr>
                                    <w:p w14:paraId="67F3776D" w14:textId="251C1438" w:rsidR="004F3AC0" w:rsidRPr="001B05F9" w:rsidRDefault="004F3AC0" w:rsidP="004F3AC0">
                                      <w:pPr>
                                        <w:spacing w:after="0" w:line="240" w:lineRule="auto"/>
                                        <w:jc w:val="center"/>
                                        <w:rPr>
                                          <w:rFonts w:asciiTheme="minorHAnsi" w:eastAsia="Times New Roman" w:hAnsiTheme="minorHAnsi" w:cstheme="minorHAnsi"/>
                                          <w:b/>
                                          <w:bCs/>
                                          <w:sz w:val="16"/>
                                          <w:szCs w:val="15"/>
                                          <w:lang w:eastAsia="en-GB"/>
                                        </w:rPr>
                                      </w:pPr>
                                      <w:r>
                                        <w:rPr>
                                          <w:rFonts w:asciiTheme="minorHAnsi" w:eastAsia="Times New Roman" w:hAnsiTheme="minorHAnsi" w:cstheme="minorHAnsi"/>
                                          <w:b/>
                                          <w:bCs/>
                                          <w:sz w:val="16"/>
                                          <w:szCs w:val="15"/>
                                          <w:lang w:eastAsia="en-GB"/>
                                        </w:rPr>
                                        <w:t>F4</w:t>
                                      </w:r>
                                      <w:r w:rsidR="004F6260">
                                        <w:rPr>
                                          <w:rFonts w:asciiTheme="minorHAnsi" w:eastAsia="Times New Roman" w:hAnsiTheme="minorHAnsi" w:cstheme="minorHAnsi"/>
                                          <w:b/>
                                          <w:bCs/>
                                          <w:sz w:val="16"/>
                                          <w:szCs w:val="15"/>
                                          <w:lang w:eastAsia="en-GB"/>
                                        </w:rPr>
                                        <w:t>73</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FF" w:themeFill="background1"/>
                                      <w:vAlign w:val="center"/>
                                    </w:tcPr>
                                    <w:p w14:paraId="72EE173D" w14:textId="5DE5A36B" w:rsidR="004F3AC0" w:rsidRPr="00740B14" w:rsidRDefault="004F3AC0" w:rsidP="004F3AC0">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 xml:space="preserve">2.34% fixed until </w:t>
                                      </w:r>
                                      <w:r w:rsidR="004F6260">
                                        <w:rPr>
                                          <w:rFonts w:asciiTheme="minorHAnsi" w:eastAsia="Times New Roman" w:hAnsiTheme="minorHAnsi" w:cstheme="minorHAnsi"/>
                                          <w:sz w:val="16"/>
                                          <w:szCs w:val="15"/>
                                          <w:lang w:eastAsia="en-GB"/>
                                        </w:rPr>
                                        <w:t>30 April</w:t>
                                      </w:r>
                                      <w:r>
                                        <w:rPr>
                                          <w:rFonts w:asciiTheme="minorHAnsi" w:eastAsia="Times New Roman" w:hAnsiTheme="minorHAnsi" w:cstheme="minorHAnsi"/>
                                          <w:sz w:val="16"/>
                                          <w:szCs w:val="15"/>
                                          <w:lang w:eastAsia="en-GB"/>
                                        </w:rPr>
                                        <w:t xml:space="preserve"> 2024</w:t>
                                      </w:r>
                                    </w:p>
                                  </w:tc>
                                  <w:tc>
                                    <w:tcPr>
                                      <w:tcW w:w="1559"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FF" w:themeFill="background1"/>
                                      <w:vAlign w:val="center"/>
                                    </w:tcPr>
                                    <w:p w14:paraId="32FE856F" w14:textId="77777777" w:rsidR="004F3AC0" w:rsidRPr="00740B14" w:rsidRDefault="004F3AC0" w:rsidP="004F3AC0">
                                      <w:pPr>
                                        <w:spacing w:after="0" w:line="240" w:lineRule="auto"/>
                                        <w:jc w:val="center"/>
                                        <w:rPr>
                                          <w:rFonts w:asciiTheme="minorHAnsi" w:eastAsia="Times New Roman" w:hAnsiTheme="minorHAnsi" w:cstheme="minorHAnsi"/>
                                          <w:sz w:val="16"/>
                                          <w:szCs w:val="15"/>
                                          <w:lang w:eastAsia="en-GB"/>
                                        </w:rPr>
                                      </w:pPr>
                                      <w:r w:rsidRPr="00740B14">
                                        <w:rPr>
                                          <w:rFonts w:asciiTheme="minorHAnsi" w:eastAsia="Times New Roman" w:hAnsiTheme="minorHAnsi" w:cstheme="minorHAnsi"/>
                                          <w:sz w:val="16"/>
                                          <w:szCs w:val="15"/>
                                          <w:lang w:eastAsia="en-GB"/>
                                        </w:rPr>
                                        <w:t>S</w:t>
                                      </w:r>
                                      <w:r>
                                        <w:rPr>
                                          <w:rFonts w:asciiTheme="minorHAnsi" w:eastAsia="Times New Roman" w:hAnsiTheme="minorHAnsi" w:cstheme="minorHAnsi"/>
                                          <w:sz w:val="16"/>
                                          <w:szCs w:val="15"/>
                                          <w:lang w:eastAsia="en-GB"/>
                                        </w:rPr>
                                        <w:t>VR, currently 4.94</w:t>
                                      </w:r>
                                      <w:r w:rsidRPr="00740B14">
                                        <w:rPr>
                                          <w:rFonts w:asciiTheme="minorHAnsi" w:eastAsia="Times New Roman" w:hAnsiTheme="minorHAnsi" w:cstheme="minorHAnsi"/>
                                          <w:sz w:val="16"/>
                                          <w:szCs w:val="15"/>
                                          <w:lang w:eastAsia="en-GB"/>
                                        </w:rPr>
                                        <w:t>%</w:t>
                                      </w:r>
                                    </w:p>
                                  </w:tc>
                                  <w:tc>
                                    <w:tcPr>
                                      <w:tcW w:w="242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FFFFFF"/>
                                      </w:tcBorders>
                                      <w:shd w:val="clear" w:color="auto" w:fill="FFFFFF" w:themeFill="background1"/>
                                      <w:vAlign w:val="center"/>
                                    </w:tcPr>
                                    <w:p w14:paraId="6951D10F" w14:textId="1DCAAD4F" w:rsidR="004F3AC0" w:rsidRPr="00220E53" w:rsidRDefault="004F3AC0" w:rsidP="004F3AC0">
                                      <w:pPr>
                                        <w:spacing w:after="0" w:line="240" w:lineRule="auto"/>
                                        <w:jc w:val="center"/>
                                        <w:rPr>
                                          <w:rFonts w:asciiTheme="minorHAnsi" w:eastAsia="Times New Roman" w:hAnsiTheme="minorHAnsi" w:cstheme="minorHAnsi"/>
                                          <w:sz w:val="16"/>
                                          <w:szCs w:val="15"/>
                                          <w:lang w:eastAsia="en-GB"/>
                                        </w:rPr>
                                      </w:pPr>
                                      <w:r w:rsidRPr="00220E53">
                                        <w:rPr>
                                          <w:rFonts w:asciiTheme="minorHAnsi" w:eastAsia="Times New Roman" w:hAnsiTheme="minorHAnsi" w:cstheme="minorHAnsi"/>
                                          <w:b/>
                                          <w:sz w:val="16"/>
                                          <w:szCs w:val="15"/>
                                          <w:lang w:eastAsia="en-GB"/>
                                        </w:rPr>
                                        <w:t>4.</w:t>
                                      </w:r>
                                      <w:r w:rsidR="004F6260">
                                        <w:rPr>
                                          <w:rFonts w:asciiTheme="minorHAnsi" w:eastAsia="Times New Roman" w:hAnsiTheme="minorHAnsi" w:cstheme="minorHAnsi"/>
                                          <w:b/>
                                          <w:sz w:val="16"/>
                                          <w:szCs w:val="15"/>
                                          <w:lang w:eastAsia="en-GB"/>
                                        </w:rPr>
                                        <w:t>1</w:t>
                                      </w:r>
                                      <w:r w:rsidRPr="00220E53">
                                        <w:rPr>
                                          <w:rFonts w:asciiTheme="minorHAnsi" w:eastAsia="Times New Roman" w:hAnsiTheme="minorHAnsi" w:cstheme="minorHAnsi"/>
                                          <w:b/>
                                          <w:sz w:val="16"/>
                                          <w:szCs w:val="15"/>
                                          <w:lang w:eastAsia="en-GB"/>
                                        </w:rPr>
                                        <w:t>% APRC</w:t>
                                      </w:r>
                                    </w:p>
                                  </w:tc>
                                </w:tr>
                                <w:tr w:rsidR="004F3AC0" w:rsidRPr="000B58AF" w14:paraId="38FC35D0" w14:textId="77777777" w:rsidTr="001E386C">
                                  <w:trPr>
                                    <w:gridAfter w:val="1"/>
                                    <w:wAfter w:w="8" w:type="dxa"/>
                                    <w:trHeight w:val="340"/>
                                  </w:trPr>
                                  <w:tc>
                                    <w:tcPr>
                                      <w:tcW w:w="1413" w:type="dxa"/>
                                      <w:tcBorders>
                                        <w:top w:val="single" w:sz="4" w:space="0" w:color="244061" w:themeColor="accent1" w:themeShade="80"/>
                                        <w:left w:val="single" w:sz="4" w:space="0" w:color="FFFFFF"/>
                                        <w:bottom w:val="single" w:sz="4" w:space="0" w:color="244061" w:themeColor="accent1" w:themeShade="80"/>
                                        <w:right w:val="single" w:sz="4" w:space="0" w:color="244061" w:themeColor="accent1" w:themeShade="80"/>
                                      </w:tcBorders>
                                      <w:shd w:val="clear" w:color="auto" w:fill="95B3D7" w:themeFill="accent1" w:themeFillTint="99"/>
                                      <w:vAlign w:val="center"/>
                                    </w:tcPr>
                                    <w:p w14:paraId="362A272A" w14:textId="77777777" w:rsidR="004F3AC0" w:rsidRPr="001B05F9" w:rsidRDefault="004F3AC0" w:rsidP="004F3AC0">
                                      <w:pPr>
                                        <w:spacing w:after="0" w:line="240" w:lineRule="auto"/>
                                        <w:ind w:left="-94" w:right="-90"/>
                                        <w:jc w:val="center"/>
                                        <w:rPr>
                                          <w:rFonts w:asciiTheme="minorHAnsi" w:eastAsia="Times New Roman" w:hAnsiTheme="minorHAnsi" w:cstheme="minorHAnsi"/>
                                          <w:b/>
                                          <w:bCs/>
                                          <w:sz w:val="16"/>
                                          <w:szCs w:val="15"/>
                                          <w:lang w:eastAsia="en-GB"/>
                                        </w:rPr>
                                      </w:pPr>
                                      <w:r w:rsidRPr="00506E86">
                                        <w:rPr>
                                          <w:rFonts w:eastAsia="Times New Roman" w:cs="Calibri"/>
                                          <w:color w:val="FFFFFF"/>
                                          <w:sz w:val="16"/>
                                          <w:szCs w:val="14"/>
                                          <w:lang w:eastAsia="en-GB"/>
                                        </w:rPr>
                                        <w:t>Maximum LTV</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5B3D7" w:themeFill="accent1" w:themeFillTint="99"/>
                                      <w:vAlign w:val="center"/>
                                    </w:tcPr>
                                    <w:p w14:paraId="08948A2E" w14:textId="77777777" w:rsidR="004F3AC0" w:rsidRDefault="004F3AC0" w:rsidP="004F3AC0">
                                      <w:pPr>
                                        <w:spacing w:after="0" w:line="240" w:lineRule="auto"/>
                                        <w:jc w:val="center"/>
                                        <w:rPr>
                                          <w:rFonts w:asciiTheme="minorHAnsi" w:eastAsia="Times New Roman" w:hAnsiTheme="minorHAnsi" w:cstheme="minorHAnsi"/>
                                          <w:sz w:val="16"/>
                                          <w:szCs w:val="15"/>
                                          <w:lang w:eastAsia="en-GB"/>
                                        </w:rPr>
                                      </w:pPr>
                                      <w:r w:rsidRPr="00506E86">
                                        <w:rPr>
                                          <w:rFonts w:eastAsia="Times New Roman" w:cs="Calibri"/>
                                          <w:color w:val="FFFFFF"/>
                                          <w:sz w:val="16"/>
                                          <w:szCs w:val="14"/>
                                          <w:lang w:eastAsia="en-GB"/>
                                        </w:rPr>
                                        <w:t>Maximum loan</w:t>
                                      </w:r>
                                    </w:p>
                                  </w:tc>
                                  <w:tc>
                                    <w:tcPr>
                                      <w:tcW w:w="3985"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FFFFFF"/>
                                      </w:tcBorders>
                                      <w:shd w:val="clear" w:color="auto" w:fill="95B3D7" w:themeFill="accent1" w:themeFillTint="99"/>
                                      <w:vAlign w:val="center"/>
                                    </w:tcPr>
                                    <w:p w14:paraId="4585CC52" w14:textId="77777777" w:rsidR="004F3AC0" w:rsidRPr="000B58AF" w:rsidRDefault="004F3AC0" w:rsidP="004F3AC0">
                                      <w:pPr>
                                        <w:spacing w:after="0" w:line="240" w:lineRule="auto"/>
                                        <w:jc w:val="center"/>
                                        <w:rPr>
                                          <w:rFonts w:asciiTheme="minorHAnsi" w:eastAsia="Times New Roman" w:hAnsiTheme="minorHAnsi" w:cstheme="minorHAnsi"/>
                                          <w:sz w:val="16"/>
                                          <w:szCs w:val="15"/>
                                          <w:lang w:eastAsia="en-GB"/>
                                        </w:rPr>
                                      </w:pPr>
                                      <w:r w:rsidRPr="000B58AF">
                                        <w:rPr>
                                          <w:rFonts w:eastAsia="Times New Roman" w:cs="Calibri"/>
                                          <w:color w:val="FFFFFF"/>
                                          <w:sz w:val="16"/>
                                          <w:szCs w:val="14"/>
                                          <w:lang w:eastAsia="en-GB"/>
                                        </w:rPr>
                                        <w:t>Product fees</w:t>
                                      </w:r>
                                    </w:p>
                                  </w:tc>
                                </w:tr>
                                <w:tr w:rsidR="004F3AC0" w14:paraId="71B9BC2E" w14:textId="77777777" w:rsidTr="00AC2D80">
                                  <w:trPr>
                                    <w:gridAfter w:val="1"/>
                                    <w:wAfter w:w="8" w:type="dxa"/>
                                    <w:trHeight w:val="340"/>
                                  </w:trPr>
                                  <w:tc>
                                    <w:tcPr>
                                      <w:tcW w:w="1413" w:type="dxa"/>
                                      <w:tcBorders>
                                        <w:top w:val="single" w:sz="4" w:space="0" w:color="244061" w:themeColor="accent1" w:themeShade="80"/>
                                        <w:left w:val="single" w:sz="4" w:space="0" w:color="FFFFFF"/>
                                        <w:bottom w:val="single" w:sz="4" w:space="0" w:color="244061" w:themeColor="accent1" w:themeShade="80"/>
                                        <w:right w:val="single" w:sz="4" w:space="0" w:color="244061" w:themeColor="accent1" w:themeShade="80"/>
                                      </w:tcBorders>
                                      <w:shd w:val="clear" w:color="auto" w:fill="FFFFFF" w:themeFill="background1"/>
                                      <w:vAlign w:val="center"/>
                                    </w:tcPr>
                                    <w:p w14:paraId="3EA9461A" w14:textId="77777777" w:rsidR="004F3AC0" w:rsidRPr="001B05F9" w:rsidRDefault="004F3AC0" w:rsidP="004F3AC0">
                                      <w:pPr>
                                        <w:spacing w:after="0" w:line="240" w:lineRule="auto"/>
                                        <w:jc w:val="center"/>
                                        <w:rPr>
                                          <w:rFonts w:asciiTheme="minorHAnsi" w:eastAsia="Times New Roman" w:hAnsiTheme="minorHAnsi" w:cstheme="minorHAnsi"/>
                                          <w:b/>
                                          <w:bCs/>
                                          <w:sz w:val="16"/>
                                          <w:szCs w:val="15"/>
                                          <w:lang w:eastAsia="en-GB"/>
                                        </w:rPr>
                                      </w:pPr>
                                      <w:r>
                                        <w:rPr>
                                          <w:rFonts w:asciiTheme="minorHAnsi" w:eastAsia="Times New Roman" w:hAnsiTheme="minorHAnsi" w:cstheme="minorHAnsi"/>
                                          <w:sz w:val="16"/>
                                          <w:szCs w:val="15"/>
                                          <w:lang w:eastAsia="en-GB"/>
                                        </w:rPr>
                                        <w:t>7</w:t>
                                      </w:r>
                                      <w:r w:rsidRPr="00740B14">
                                        <w:rPr>
                                          <w:rFonts w:asciiTheme="minorHAnsi" w:eastAsia="Times New Roman" w:hAnsiTheme="minorHAnsi" w:cstheme="minorHAnsi"/>
                                          <w:sz w:val="16"/>
                                          <w:szCs w:val="15"/>
                                          <w:lang w:eastAsia="en-GB"/>
                                        </w:rPr>
                                        <w:t>5%</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FF" w:themeFill="background1"/>
                                      <w:vAlign w:val="center"/>
                                    </w:tcPr>
                                    <w:p w14:paraId="5276372E" w14:textId="3CA933EB" w:rsidR="004F3AC0" w:rsidRDefault="004F3AC0" w:rsidP="004F3AC0">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w:t>
                                      </w:r>
                                      <w:r w:rsidR="002A37BC">
                                        <w:rPr>
                                          <w:rFonts w:asciiTheme="minorHAnsi" w:eastAsia="Times New Roman" w:hAnsiTheme="minorHAnsi" w:cstheme="minorHAnsi"/>
                                          <w:sz w:val="16"/>
                                          <w:szCs w:val="15"/>
                                          <w:lang w:eastAsia="en-GB"/>
                                        </w:rPr>
                                        <w:t>500,000</w:t>
                                      </w:r>
                                    </w:p>
                                  </w:tc>
                                  <w:tc>
                                    <w:tcPr>
                                      <w:tcW w:w="3985"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FFFFFF"/>
                                      </w:tcBorders>
                                      <w:shd w:val="clear" w:color="auto" w:fill="FFFFFF" w:themeFill="background1"/>
                                      <w:vAlign w:val="center"/>
                                    </w:tcPr>
                                    <w:p w14:paraId="1C2FD2E1" w14:textId="77777777" w:rsidR="004F3AC0" w:rsidRDefault="004F3AC0" w:rsidP="004F3AC0">
                                      <w:pPr>
                                        <w:spacing w:after="0" w:line="240" w:lineRule="auto"/>
                                        <w:jc w:val="center"/>
                                        <w:rPr>
                                          <w:rFonts w:asciiTheme="minorHAnsi" w:eastAsia="Times New Roman" w:hAnsiTheme="minorHAnsi" w:cstheme="minorHAnsi"/>
                                          <w:sz w:val="16"/>
                                          <w:szCs w:val="15"/>
                                          <w:lang w:eastAsia="en-GB"/>
                                        </w:rPr>
                                      </w:pPr>
                                      <w:r w:rsidRPr="00740B14">
                                        <w:rPr>
                                          <w:rFonts w:asciiTheme="minorHAnsi" w:eastAsia="Times New Roman" w:hAnsiTheme="minorHAnsi" w:cstheme="minorHAnsi"/>
                                          <w:sz w:val="16"/>
                                          <w:szCs w:val="15"/>
                                          <w:lang w:eastAsia="en-GB"/>
                                        </w:rPr>
                                        <w:t>£999 arrangement fee</w:t>
                                      </w:r>
                                      <w:r>
                                        <w:rPr>
                                          <w:rFonts w:asciiTheme="minorHAnsi" w:eastAsia="Times New Roman" w:hAnsiTheme="minorHAnsi" w:cstheme="minorHAnsi"/>
                                          <w:sz w:val="16"/>
                                          <w:szCs w:val="15"/>
                                          <w:vertAlign w:val="superscript"/>
                                          <w:lang w:eastAsia="en-GB"/>
                                        </w:rPr>
                                        <w:t>3</w:t>
                                      </w:r>
                                    </w:p>
                                  </w:tc>
                                </w:tr>
                              </w:tbl>
                              <w:p w14:paraId="4C524E44" w14:textId="336C84EE" w:rsidR="00A54700" w:rsidRPr="004F6260" w:rsidRDefault="00A54700" w:rsidP="00AA787B">
                                <w:pPr>
                                  <w:spacing w:after="0" w:line="240" w:lineRule="auto"/>
                                  <w:rPr>
                                    <w:sz w:val="20"/>
                                    <w:szCs w:val="20"/>
                                  </w:rPr>
                                </w:pPr>
                              </w:p>
                              <w:tbl>
                                <w:tblPr>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5"/>
                                  <w:gridCol w:w="3263"/>
                                  <w:gridCol w:w="1560"/>
                                  <w:gridCol w:w="2428"/>
                                </w:tblGrid>
                                <w:tr w:rsidR="000912AF" w:rsidRPr="00506E86" w14:paraId="7ECAEFB1" w14:textId="77777777" w:rsidTr="003B3990">
                                  <w:trPr>
                                    <w:trHeight w:val="340"/>
                                  </w:trPr>
                                  <w:tc>
                                    <w:tcPr>
                                      <w:tcW w:w="1413" w:type="dxa"/>
                                      <w:tcBorders>
                                        <w:top w:val="single" w:sz="4" w:space="0" w:color="244061" w:themeColor="accent1" w:themeShade="80"/>
                                        <w:left w:val="single" w:sz="4" w:space="0" w:color="FFFFFF"/>
                                        <w:bottom w:val="single" w:sz="4" w:space="0" w:color="244061" w:themeColor="accent1" w:themeShade="80"/>
                                        <w:right w:val="single" w:sz="4" w:space="0" w:color="244061" w:themeColor="accent1" w:themeShade="80"/>
                                      </w:tcBorders>
                                      <w:shd w:val="clear" w:color="auto" w:fill="95B3D7" w:themeFill="accent1" w:themeFillTint="99"/>
                                      <w:vAlign w:val="center"/>
                                    </w:tcPr>
                                    <w:p w14:paraId="2551BDAD" w14:textId="77777777" w:rsidR="000912AF" w:rsidRPr="00506E86" w:rsidRDefault="000912AF" w:rsidP="000912AF">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w:t>
                                      </w:r>
                                      <w:r w:rsidRPr="00506E86">
                                        <w:rPr>
                                          <w:rFonts w:eastAsia="Times New Roman" w:cs="Calibri"/>
                                          <w:color w:val="FFFFFF"/>
                                          <w:sz w:val="16"/>
                                          <w:szCs w:val="14"/>
                                          <w:vertAlign w:val="superscript"/>
                                          <w:lang w:eastAsia="en-GB"/>
                                        </w:rPr>
                                        <w:t xml:space="preserve"> </w:t>
                                      </w:r>
                                      <w:r w:rsidRPr="00506E86">
                                        <w:rPr>
                                          <w:rFonts w:eastAsia="Times New Roman" w:cs="Calibri"/>
                                          <w:color w:val="FFFFFF"/>
                                          <w:sz w:val="16"/>
                                          <w:szCs w:val="14"/>
                                          <w:lang w:eastAsia="en-GB"/>
                                        </w:rPr>
                                        <w:t>code</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5B3D7" w:themeFill="accent1" w:themeFillTint="99"/>
                                      <w:vAlign w:val="center"/>
                                    </w:tcPr>
                                    <w:p w14:paraId="4BE66BDD" w14:textId="77777777" w:rsidR="000912AF" w:rsidRPr="00506E86" w:rsidRDefault="000912AF" w:rsidP="000912AF">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w:t>
                                      </w:r>
                                      <w:r w:rsidRPr="005C26DB">
                                        <w:rPr>
                                          <w:rFonts w:asciiTheme="minorHAnsi" w:eastAsia="Times New Roman" w:hAnsiTheme="minorHAnsi" w:cstheme="minorHAnsi"/>
                                          <w:color w:val="FFFFFF" w:themeColor="background1"/>
                                          <w:sz w:val="16"/>
                                          <w:szCs w:val="15"/>
                                          <w:vertAlign w:val="superscript"/>
                                          <w:lang w:eastAsia="en-GB"/>
                                        </w:rPr>
                                        <w:t>1</w:t>
                                      </w:r>
                                    </w:p>
                                  </w:tc>
                                  <w:tc>
                                    <w:tcPr>
                                      <w:tcW w:w="1559"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5B3D7" w:themeFill="accent1" w:themeFillTint="99"/>
                                      <w:vAlign w:val="center"/>
                                    </w:tcPr>
                                    <w:p w14:paraId="61C4EB34" w14:textId="77777777" w:rsidR="000912AF" w:rsidRPr="00506E86" w:rsidRDefault="000912AF" w:rsidP="000912AF">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Revert to rate</w:t>
                                      </w:r>
                                    </w:p>
                                  </w:tc>
                                  <w:tc>
                                    <w:tcPr>
                                      <w:tcW w:w="242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FFFFFF"/>
                                      </w:tcBorders>
                                      <w:shd w:val="clear" w:color="auto" w:fill="95B3D7" w:themeFill="accent1" w:themeFillTint="99"/>
                                      <w:vAlign w:val="center"/>
                                    </w:tcPr>
                                    <w:p w14:paraId="5A8015A3" w14:textId="77777777" w:rsidR="000912AF" w:rsidRPr="00506E86" w:rsidRDefault="000912AF" w:rsidP="000912AF">
                                      <w:pPr>
                                        <w:spacing w:after="0" w:line="240" w:lineRule="auto"/>
                                        <w:ind w:left="-94" w:right="-90"/>
                                        <w:jc w:val="center"/>
                                        <w:rPr>
                                          <w:rFonts w:eastAsia="Times New Roman" w:cs="Calibri"/>
                                          <w:color w:val="FFFFFF"/>
                                          <w:sz w:val="16"/>
                                          <w:szCs w:val="14"/>
                                          <w:lang w:eastAsia="en-GB"/>
                                        </w:rPr>
                                      </w:pPr>
                                      <w:r w:rsidRPr="00506E86">
                                        <w:rPr>
                                          <w:rFonts w:eastAsia="Times New Roman" w:cs="Calibri"/>
                                          <w:color w:val="FFFFFF"/>
                                          <w:sz w:val="16"/>
                                          <w:szCs w:val="14"/>
                                          <w:lang w:eastAsia="en-GB"/>
                                        </w:rPr>
                                        <w:t>The overall cost for comparison is</w:t>
                                      </w:r>
                                    </w:p>
                                  </w:tc>
                                </w:tr>
                                <w:tr w:rsidR="000912AF" w:rsidRPr="00220E53" w14:paraId="61E1BA6C" w14:textId="77777777" w:rsidTr="003B3990">
                                  <w:trPr>
                                    <w:trHeight w:val="340"/>
                                  </w:trPr>
                                  <w:tc>
                                    <w:tcPr>
                                      <w:tcW w:w="1413" w:type="dxa"/>
                                      <w:tcBorders>
                                        <w:top w:val="single" w:sz="4" w:space="0" w:color="244061" w:themeColor="accent1" w:themeShade="80"/>
                                        <w:left w:val="single" w:sz="4" w:space="0" w:color="FFFFFF"/>
                                        <w:bottom w:val="single" w:sz="4" w:space="0" w:color="244061" w:themeColor="accent1" w:themeShade="80"/>
                                        <w:right w:val="single" w:sz="4" w:space="0" w:color="244061" w:themeColor="accent1" w:themeShade="80"/>
                                      </w:tcBorders>
                                      <w:shd w:val="clear" w:color="auto" w:fill="FFFFFF" w:themeFill="background1"/>
                                      <w:vAlign w:val="center"/>
                                    </w:tcPr>
                                    <w:p w14:paraId="4A5A6591" w14:textId="143D6BAA" w:rsidR="000912AF" w:rsidRPr="001B05F9" w:rsidRDefault="000912AF" w:rsidP="000912AF">
                                      <w:pPr>
                                        <w:spacing w:after="0" w:line="240" w:lineRule="auto"/>
                                        <w:jc w:val="center"/>
                                        <w:rPr>
                                          <w:rFonts w:asciiTheme="minorHAnsi" w:eastAsia="Times New Roman" w:hAnsiTheme="minorHAnsi" w:cstheme="minorHAnsi"/>
                                          <w:b/>
                                          <w:bCs/>
                                          <w:sz w:val="16"/>
                                          <w:szCs w:val="15"/>
                                          <w:lang w:eastAsia="en-GB"/>
                                        </w:rPr>
                                      </w:pPr>
                                      <w:r>
                                        <w:rPr>
                                          <w:rFonts w:asciiTheme="minorHAnsi" w:eastAsia="Times New Roman" w:hAnsiTheme="minorHAnsi" w:cstheme="minorHAnsi"/>
                                          <w:b/>
                                          <w:bCs/>
                                          <w:sz w:val="16"/>
                                          <w:szCs w:val="15"/>
                                          <w:lang w:eastAsia="en-GB"/>
                                        </w:rPr>
                                        <w:t>F47</w:t>
                                      </w:r>
                                      <w:r w:rsidR="00E11EEB">
                                        <w:rPr>
                                          <w:rFonts w:asciiTheme="minorHAnsi" w:eastAsia="Times New Roman" w:hAnsiTheme="minorHAnsi" w:cstheme="minorHAnsi"/>
                                          <w:b/>
                                          <w:bCs/>
                                          <w:sz w:val="16"/>
                                          <w:szCs w:val="15"/>
                                          <w:lang w:eastAsia="en-GB"/>
                                        </w:rPr>
                                        <w:t>5</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FF" w:themeFill="background1"/>
                                      <w:vAlign w:val="center"/>
                                    </w:tcPr>
                                    <w:p w14:paraId="08F746B8" w14:textId="7FF5FBF4" w:rsidR="000912AF" w:rsidRPr="00740B14" w:rsidRDefault="000912AF" w:rsidP="000912AF">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 xml:space="preserve">2.99% fixed until 31 </w:t>
                                      </w:r>
                                      <w:r w:rsidR="00E11EEB">
                                        <w:rPr>
                                          <w:rFonts w:asciiTheme="minorHAnsi" w:eastAsia="Times New Roman" w:hAnsiTheme="minorHAnsi" w:cstheme="minorHAnsi"/>
                                          <w:sz w:val="16"/>
                                          <w:szCs w:val="15"/>
                                          <w:lang w:eastAsia="en-GB"/>
                                        </w:rPr>
                                        <w:t>May 2024</w:t>
                                      </w:r>
                                    </w:p>
                                  </w:tc>
                                  <w:tc>
                                    <w:tcPr>
                                      <w:tcW w:w="1559"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FF" w:themeFill="background1"/>
                                      <w:vAlign w:val="center"/>
                                    </w:tcPr>
                                    <w:p w14:paraId="1160A88F" w14:textId="77777777" w:rsidR="000912AF" w:rsidRPr="00740B14" w:rsidRDefault="000912AF" w:rsidP="000912AF">
                                      <w:pPr>
                                        <w:spacing w:after="0" w:line="240" w:lineRule="auto"/>
                                        <w:jc w:val="center"/>
                                        <w:rPr>
                                          <w:rFonts w:asciiTheme="minorHAnsi" w:eastAsia="Times New Roman" w:hAnsiTheme="minorHAnsi" w:cstheme="minorHAnsi"/>
                                          <w:sz w:val="16"/>
                                          <w:szCs w:val="15"/>
                                          <w:lang w:eastAsia="en-GB"/>
                                        </w:rPr>
                                      </w:pPr>
                                      <w:r w:rsidRPr="00740B14">
                                        <w:rPr>
                                          <w:rFonts w:asciiTheme="minorHAnsi" w:eastAsia="Times New Roman" w:hAnsiTheme="minorHAnsi" w:cstheme="minorHAnsi"/>
                                          <w:sz w:val="16"/>
                                          <w:szCs w:val="15"/>
                                          <w:lang w:eastAsia="en-GB"/>
                                        </w:rPr>
                                        <w:t>S</w:t>
                                      </w:r>
                                      <w:r>
                                        <w:rPr>
                                          <w:rFonts w:asciiTheme="minorHAnsi" w:eastAsia="Times New Roman" w:hAnsiTheme="minorHAnsi" w:cstheme="minorHAnsi"/>
                                          <w:sz w:val="16"/>
                                          <w:szCs w:val="15"/>
                                          <w:lang w:eastAsia="en-GB"/>
                                        </w:rPr>
                                        <w:t>VR, currently 4.94</w:t>
                                      </w:r>
                                      <w:r w:rsidRPr="00740B14">
                                        <w:rPr>
                                          <w:rFonts w:asciiTheme="minorHAnsi" w:eastAsia="Times New Roman" w:hAnsiTheme="minorHAnsi" w:cstheme="minorHAnsi"/>
                                          <w:sz w:val="16"/>
                                          <w:szCs w:val="15"/>
                                          <w:lang w:eastAsia="en-GB"/>
                                        </w:rPr>
                                        <w:t>%</w:t>
                                      </w:r>
                                    </w:p>
                                  </w:tc>
                                  <w:tc>
                                    <w:tcPr>
                                      <w:tcW w:w="242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FFFFFF"/>
                                      </w:tcBorders>
                                      <w:shd w:val="clear" w:color="auto" w:fill="FFFFFF" w:themeFill="background1"/>
                                      <w:vAlign w:val="center"/>
                                    </w:tcPr>
                                    <w:p w14:paraId="442F33C4" w14:textId="6F0058FD" w:rsidR="000912AF" w:rsidRPr="00E11EEB" w:rsidRDefault="000912AF" w:rsidP="000912AF">
                                      <w:pPr>
                                        <w:spacing w:after="0" w:line="240" w:lineRule="auto"/>
                                        <w:jc w:val="center"/>
                                        <w:rPr>
                                          <w:rFonts w:asciiTheme="minorHAnsi" w:eastAsia="Times New Roman" w:hAnsiTheme="minorHAnsi" w:cstheme="minorHAnsi"/>
                                          <w:sz w:val="16"/>
                                          <w:szCs w:val="15"/>
                                          <w:lang w:eastAsia="en-GB"/>
                                        </w:rPr>
                                      </w:pPr>
                                      <w:r w:rsidRPr="00E11EEB">
                                        <w:rPr>
                                          <w:rFonts w:asciiTheme="minorHAnsi" w:eastAsia="Times New Roman" w:hAnsiTheme="minorHAnsi" w:cstheme="minorHAnsi"/>
                                          <w:b/>
                                          <w:sz w:val="16"/>
                                          <w:szCs w:val="15"/>
                                          <w:lang w:eastAsia="en-GB"/>
                                        </w:rPr>
                                        <w:t>4.</w:t>
                                      </w:r>
                                      <w:r w:rsidR="00E11EEB" w:rsidRPr="00E11EEB">
                                        <w:rPr>
                                          <w:rFonts w:asciiTheme="minorHAnsi" w:eastAsia="Times New Roman" w:hAnsiTheme="minorHAnsi" w:cstheme="minorHAnsi"/>
                                          <w:b/>
                                          <w:sz w:val="16"/>
                                          <w:szCs w:val="15"/>
                                          <w:lang w:eastAsia="en-GB"/>
                                        </w:rPr>
                                        <w:t>5</w:t>
                                      </w:r>
                                      <w:r w:rsidRPr="00E11EEB">
                                        <w:rPr>
                                          <w:rFonts w:asciiTheme="minorHAnsi" w:eastAsia="Times New Roman" w:hAnsiTheme="minorHAnsi" w:cstheme="minorHAnsi"/>
                                          <w:b/>
                                          <w:sz w:val="16"/>
                                          <w:szCs w:val="15"/>
                                          <w:lang w:eastAsia="en-GB"/>
                                        </w:rPr>
                                        <w:t>% APRC</w:t>
                                      </w:r>
                                    </w:p>
                                  </w:tc>
                                </w:tr>
                                <w:tr w:rsidR="000912AF" w:rsidRPr="000B58AF" w14:paraId="7BA76C00" w14:textId="77777777" w:rsidTr="003B3990">
                                  <w:trPr>
                                    <w:trHeight w:val="340"/>
                                  </w:trPr>
                                  <w:tc>
                                    <w:tcPr>
                                      <w:tcW w:w="1413" w:type="dxa"/>
                                      <w:tcBorders>
                                        <w:top w:val="single" w:sz="4" w:space="0" w:color="244061" w:themeColor="accent1" w:themeShade="80"/>
                                        <w:left w:val="single" w:sz="4" w:space="0" w:color="FFFFFF"/>
                                        <w:bottom w:val="single" w:sz="4" w:space="0" w:color="244061" w:themeColor="accent1" w:themeShade="80"/>
                                        <w:right w:val="single" w:sz="4" w:space="0" w:color="244061" w:themeColor="accent1" w:themeShade="80"/>
                                      </w:tcBorders>
                                      <w:shd w:val="clear" w:color="auto" w:fill="95B3D7" w:themeFill="accent1" w:themeFillTint="99"/>
                                      <w:vAlign w:val="center"/>
                                    </w:tcPr>
                                    <w:p w14:paraId="2BB9A15E" w14:textId="77777777" w:rsidR="000912AF" w:rsidRPr="001B05F9" w:rsidRDefault="000912AF" w:rsidP="000912AF">
                                      <w:pPr>
                                        <w:spacing w:after="0" w:line="240" w:lineRule="auto"/>
                                        <w:ind w:left="-94" w:right="-90"/>
                                        <w:jc w:val="center"/>
                                        <w:rPr>
                                          <w:rFonts w:asciiTheme="minorHAnsi" w:eastAsia="Times New Roman" w:hAnsiTheme="minorHAnsi" w:cstheme="minorHAnsi"/>
                                          <w:b/>
                                          <w:bCs/>
                                          <w:sz w:val="16"/>
                                          <w:szCs w:val="15"/>
                                          <w:lang w:eastAsia="en-GB"/>
                                        </w:rPr>
                                      </w:pPr>
                                      <w:r w:rsidRPr="00506E86">
                                        <w:rPr>
                                          <w:rFonts w:eastAsia="Times New Roman" w:cs="Calibri"/>
                                          <w:color w:val="FFFFFF"/>
                                          <w:sz w:val="16"/>
                                          <w:szCs w:val="14"/>
                                          <w:lang w:eastAsia="en-GB"/>
                                        </w:rPr>
                                        <w:t>Maximum LTV</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5B3D7" w:themeFill="accent1" w:themeFillTint="99"/>
                                      <w:vAlign w:val="center"/>
                                    </w:tcPr>
                                    <w:p w14:paraId="0B706EB7" w14:textId="77777777" w:rsidR="000912AF" w:rsidRDefault="000912AF" w:rsidP="000912AF">
                                      <w:pPr>
                                        <w:spacing w:after="0" w:line="240" w:lineRule="auto"/>
                                        <w:jc w:val="center"/>
                                        <w:rPr>
                                          <w:rFonts w:asciiTheme="minorHAnsi" w:eastAsia="Times New Roman" w:hAnsiTheme="minorHAnsi" w:cstheme="minorHAnsi"/>
                                          <w:sz w:val="16"/>
                                          <w:szCs w:val="15"/>
                                          <w:lang w:eastAsia="en-GB"/>
                                        </w:rPr>
                                      </w:pPr>
                                      <w:r w:rsidRPr="00506E86">
                                        <w:rPr>
                                          <w:rFonts w:eastAsia="Times New Roman" w:cs="Calibri"/>
                                          <w:color w:val="FFFFFF"/>
                                          <w:sz w:val="16"/>
                                          <w:szCs w:val="14"/>
                                          <w:lang w:eastAsia="en-GB"/>
                                        </w:rPr>
                                        <w:t>Maximum loan</w:t>
                                      </w:r>
                                    </w:p>
                                  </w:tc>
                                  <w:tc>
                                    <w:tcPr>
                                      <w:tcW w:w="3985"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FFFFFF"/>
                                      </w:tcBorders>
                                      <w:shd w:val="clear" w:color="auto" w:fill="95B3D7" w:themeFill="accent1" w:themeFillTint="99"/>
                                      <w:vAlign w:val="center"/>
                                    </w:tcPr>
                                    <w:p w14:paraId="7354149B" w14:textId="77777777" w:rsidR="000912AF" w:rsidRPr="000B58AF" w:rsidRDefault="000912AF" w:rsidP="000912AF">
                                      <w:pPr>
                                        <w:spacing w:after="0" w:line="240" w:lineRule="auto"/>
                                        <w:jc w:val="center"/>
                                        <w:rPr>
                                          <w:rFonts w:asciiTheme="minorHAnsi" w:eastAsia="Times New Roman" w:hAnsiTheme="minorHAnsi" w:cstheme="minorHAnsi"/>
                                          <w:sz w:val="16"/>
                                          <w:szCs w:val="15"/>
                                          <w:lang w:eastAsia="en-GB"/>
                                        </w:rPr>
                                      </w:pPr>
                                      <w:r w:rsidRPr="000B58AF">
                                        <w:rPr>
                                          <w:rFonts w:eastAsia="Times New Roman" w:cs="Calibri"/>
                                          <w:color w:val="FFFFFF"/>
                                          <w:sz w:val="16"/>
                                          <w:szCs w:val="14"/>
                                          <w:lang w:eastAsia="en-GB"/>
                                        </w:rPr>
                                        <w:t>Product fees</w:t>
                                      </w:r>
                                    </w:p>
                                  </w:tc>
                                </w:tr>
                                <w:tr w:rsidR="000912AF" w14:paraId="5AEFEA65" w14:textId="77777777" w:rsidTr="003B3990">
                                  <w:trPr>
                                    <w:trHeight w:val="340"/>
                                  </w:trPr>
                                  <w:tc>
                                    <w:tcPr>
                                      <w:tcW w:w="1413" w:type="dxa"/>
                                      <w:tcBorders>
                                        <w:top w:val="single" w:sz="4" w:space="0" w:color="244061" w:themeColor="accent1" w:themeShade="80"/>
                                        <w:left w:val="single" w:sz="4" w:space="0" w:color="FFFFFF"/>
                                        <w:bottom w:val="single" w:sz="4" w:space="0" w:color="244061" w:themeColor="accent1" w:themeShade="80"/>
                                        <w:right w:val="single" w:sz="4" w:space="0" w:color="244061" w:themeColor="accent1" w:themeShade="80"/>
                                      </w:tcBorders>
                                      <w:shd w:val="clear" w:color="auto" w:fill="FFFFFF" w:themeFill="background1"/>
                                      <w:vAlign w:val="center"/>
                                    </w:tcPr>
                                    <w:p w14:paraId="60E73934" w14:textId="19D95F99" w:rsidR="000912AF" w:rsidRPr="001B05F9" w:rsidRDefault="000912AF" w:rsidP="000912AF">
                                      <w:pPr>
                                        <w:spacing w:after="0" w:line="240" w:lineRule="auto"/>
                                        <w:jc w:val="center"/>
                                        <w:rPr>
                                          <w:rFonts w:asciiTheme="minorHAnsi" w:eastAsia="Times New Roman" w:hAnsiTheme="minorHAnsi" w:cstheme="minorHAnsi"/>
                                          <w:b/>
                                          <w:bCs/>
                                          <w:sz w:val="16"/>
                                          <w:szCs w:val="15"/>
                                          <w:lang w:eastAsia="en-GB"/>
                                        </w:rPr>
                                      </w:pPr>
                                      <w:r>
                                        <w:rPr>
                                          <w:rFonts w:asciiTheme="minorHAnsi" w:eastAsia="Times New Roman" w:hAnsiTheme="minorHAnsi" w:cstheme="minorHAnsi"/>
                                          <w:sz w:val="16"/>
                                          <w:szCs w:val="15"/>
                                          <w:lang w:eastAsia="en-GB"/>
                                        </w:rPr>
                                        <w:t>85</w:t>
                                      </w:r>
                                      <w:r w:rsidRPr="00740B14">
                                        <w:rPr>
                                          <w:rFonts w:asciiTheme="minorHAnsi" w:eastAsia="Times New Roman" w:hAnsiTheme="minorHAnsi" w:cstheme="minorHAnsi"/>
                                          <w:sz w:val="16"/>
                                          <w:szCs w:val="15"/>
                                          <w:lang w:eastAsia="en-GB"/>
                                        </w:rPr>
                                        <w:t>%</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FF" w:themeFill="background1"/>
                                      <w:vAlign w:val="center"/>
                                    </w:tcPr>
                                    <w:p w14:paraId="218A6DD0" w14:textId="77777777" w:rsidR="000912AF" w:rsidRDefault="000912AF" w:rsidP="000912AF">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£500,000</w:t>
                                      </w:r>
                                    </w:p>
                                  </w:tc>
                                  <w:tc>
                                    <w:tcPr>
                                      <w:tcW w:w="3985"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FFFFFF"/>
                                      </w:tcBorders>
                                      <w:shd w:val="clear" w:color="auto" w:fill="FFFFFF" w:themeFill="background1"/>
                                      <w:vAlign w:val="center"/>
                                    </w:tcPr>
                                    <w:p w14:paraId="56A389F2" w14:textId="77777777" w:rsidR="000912AF" w:rsidRDefault="000912AF" w:rsidP="000912AF">
                                      <w:pPr>
                                        <w:spacing w:after="0" w:line="240" w:lineRule="auto"/>
                                        <w:jc w:val="center"/>
                                        <w:rPr>
                                          <w:rFonts w:asciiTheme="minorHAnsi" w:eastAsia="Times New Roman" w:hAnsiTheme="minorHAnsi" w:cstheme="minorHAnsi"/>
                                          <w:sz w:val="16"/>
                                          <w:szCs w:val="15"/>
                                          <w:lang w:eastAsia="en-GB"/>
                                        </w:rPr>
                                      </w:pPr>
                                      <w:r w:rsidRPr="00740B14">
                                        <w:rPr>
                                          <w:rFonts w:asciiTheme="minorHAnsi" w:eastAsia="Times New Roman" w:hAnsiTheme="minorHAnsi" w:cstheme="minorHAnsi"/>
                                          <w:sz w:val="16"/>
                                          <w:szCs w:val="15"/>
                                          <w:lang w:eastAsia="en-GB"/>
                                        </w:rPr>
                                        <w:t>£999 arrangement fee</w:t>
                                      </w:r>
                                      <w:r>
                                        <w:rPr>
                                          <w:rFonts w:asciiTheme="minorHAnsi" w:eastAsia="Times New Roman" w:hAnsiTheme="minorHAnsi" w:cstheme="minorHAnsi"/>
                                          <w:sz w:val="16"/>
                                          <w:szCs w:val="15"/>
                                          <w:vertAlign w:val="superscript"/>
                                          <w:lang w:eastAsia="en-GB"/>
                                        </w:rPr>
                                        <w:t>3</w:t>
                                      </w:r>
                                    </w:p>
                                  </w:tc>
                                </w:tr>
                              </w:tbl>
                              <w:p w14:paraId="39A34442" w14:textId="77777777" w:rsidR="000912AF" w:rsidRPr="008D2D69" w:rsidRDefault="000912AF" w:rsidP="00AA787B">
                                <w:pPr>
                                  <w:spacing w:after="0" w:line="240" w:lineRule="auto"/>
                                  <w:rPr>
                                    <w:sz w:val="14"/>
                                    <w:szCs w:val="14"/>
                                  </w:rPr>
                                </w:pPr>
                              </w:p>
                              <w:p w14:paraId="7FBB5B56" w14:textId="77777777" w:rsidR="00AF34C9" w:rsidRPr="00AA787B" w:rsidRDefault="00AF34C9" w:rsidP="00AA787B">
                                <w:pPr>
                                  <w:spacing w:after="0" w:line="240" w:lineRule="auto"/>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73BB5" id="_x0000_s1028" type="#_x0000_t202" style="position:absolute;margin-left:142.5pt;margin-top:65.35pt;width:447pt;height:491.25pt;z-index:2518010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" filled="f" stroked="f">
                    <v:textbox>
                      <w:txbxContent>
                        <w:tbl>
                          <w:tblPr>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3"/>
                            <w:gridCol w:w="1559"/>
                            <w:gridCol w:w="1701"/>
                            <w:gridCol w:w="1559"/>
                            <w:gridCol w:w="2426"/>
                            <w:gridCol w:w="8"/>
                          </w:tblGrid>
                          <w:tr w:rsidR="00AA787B" w:rsidRPr="00BD05B8" w14:paraId="0BB85F68" w14:textId="77777777" w:rsidTr="008256C7">
                            <w:trPr>
                              <w:trHeight w:val="340"/>
                            </w:trPr>
                            <w:tc>
                              <w:tcPr>
                                <w:tcW w:w="8666" w:type="dxa"/>
                                <w:gridSpan w:val="6"/>
                                <w:tcBorders>
                                  <w:top w:val="single" w:sz="4" w:space="0" w:color="008000"/>
                                  <w:left w:val="single" w:sz="4" w:space="0" w:color="008000"/>
                                  <w:bottom w:val="single" w:sz="4" w:space="0" w:color="008000"/>
                                  <w:right w:val="single" w:sz="4" w:space="0" w:color="008000"/>
                                </w:tcBorders>
                                <w:shd w:val="clear" w:color="auto" w:fill="008000"/>
                                <w:vAlign w:val="center"/>
                              </w:tcPr>
                              <w:p w14:paraId="5F4240AF" w14:textId="77777777" w:rsidR="00AA787B" w:rsidRPr="00BD05B8" w:rsidRDefault="00AA787B" w:rsidP="00AA787B">
                                <w:pPr>
                                  <w:spacing w:after="0" w:line="240" w:lineRule="auto"/>
                                  <w:rPr>
                                    <w:b/>
                                    <w:color w:val="FFFFFF" w:themeColor="background1"/>
                                  </w:rPr>
                                </w:pPr>
                                <w:r w:rsidRPr="00BD05B8">
                                  <w:rPr>
                                    <w:rFonts w:eastAsia="Times New Roman" w:cs="Calibri"/>
                                    <w:b/>
                                    <w:color w:val="FFFFFF"/>
                                    <w:lang w:eastAsia="en-GB"/>
                                  </w:rPr>
                                  <w:t>Discount Rate Purchase Products</w:t>
                                </w:r>
                              </w:p>
                            </w:tc>
                          </w:tr>
                          <w:tr w:rsidR="002C599F" w:rsidRPr="00506E86" w14:paraId="4FA3664F" w14:textId="77777777" w:rsidTr="008256C7">
                            <w:trPr>
                              <w:gridAfter w:val="1"/>
                              <w:wAfter w:w="8" w:type="dxa"/>
                              <w:trHeight w:val="340"/>
                            </w:trPr>
                            <w:tc>
                              <w:tcPr>
                                <w:tcW w:w="1413" w:type="dxa"/>
                                <w:tcBorders>
                                  <w:top w:val="single" w:sz="4" w:space="0" w:color="008000"/>
                                  <w:left w:val="single" w:sz="4" w:space="0" w:color="FFFFFF"/>
                                  <w:bottom w:val="single" w:sz="4" w:space="0" w:color="008000"/>
                                  <w:right w:val="single" w:sz="4" w:space="0" w:color="008000"/>
                                </w:tcBorders>
                                <w:shd w:val="clear" w:color="auto" w:fill="81DF81"/>
                                <w:vAlign w:val="center"/>
                              </w:tcPr>
                              <w:p w14:paraId="3B30C67D" w14:textId="77777777" w:rsidR="00AA787B" w:rsidRPr="00506E86" w:rsidRDefault="00AA787B" w:rsidP="00AA787B">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w:t>
                                </w:r>
                                <w:r w:rsidRPr="00506E86">
                                  <w:rPr>
                                    <w:rFonts w:eastAsia="Times New Roman" w:cs="Calibri"/>
                                    <w:color w:val="FFFFFF"/>
                                    <w:sz w:val="16"/>
                                    <w:szCs w:val="14"/>
                                    <w:vertAlign w:val="superscript"/>
                                    <w:lang w:eastAsia="en-GB"/>
                                  </w:rPr>
                                  <w:t xml:space="preserve"> </w:t>
                                </w:r>
                                <w:r w:rsidRPr="00506E86">
                                  <w:rPr>
                                    <w:rFonts w:eastAsia="Times New Roman" w:cs="Calibri"/>
                                    <w:color w:val="FFFFFF"/>
                                    <w:sz w:val="16"/>
                                    <w:szCs w:val="14"/>
                                    <w:lang w:eastAsia="en-GB"/>
                                  </w:rPr>
                                  <w:t>code</w:t>
                                </w:r>
                              </w:p>
                            </w:tc>
                            <w:tc>
                              <w:tcPr>
                                <w:tcW w:w="1559"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593B7B9B" w14:textId="77777777" w:rsidR="00AA787B" w:rsidRPr="00506E86" w:rsidRDefault="00AA787B" w:rsidP="00AA787B">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 rate</w:t>
                                </w:r>
                              </w:p>
                            </w:tc>
                            <w:tc>
                              <w:tcPr>
                                <w:tcW w:w="1701"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5A01CD1D" w14:textId="77777777" w:rsidR="00AA787B" w:rsidRPr="00506E86" w:rsidRDefault="00AA787B" w:rsidP="00AA787B">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w:t>
                                </w:r>
                                <w:r w:rsidRPr="005C26DB">
                                  <w:rPr>
                                    <w:rFonts w:asciiTheme="minorHAnsi" w:eastAsia="Times New Roman" w:hAnsiTheme="minorHAnsi" w:cstheme="minorHAnsi"/>
                                    <w:color w:val="FFFFFF" w:themeColor="background1"/>
                                    <w:sz w:val="16"/>
                                    <w:szCs w:val="15"/>
                                    <w:vertAlign w:val="superscript"/>
                                    <w:lang w:eastAsia="en-GB"/>
                                  </w:rPr>
                                  <w:t>1</w:t>
                                </w:r>
                              </w:p>
                            </w:tc>
                            <w:tc>
                              <w:tcPr>
                                <w:tcW w:w="1559"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1226A948" w14:textId="77777777" w:rsidR="00AA787B" w:rsidRPr="00506E86" w:rsidRDefault="00AA787B" w:rsidP="00AA787B">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Revert to rate</w:t>
                                </w:r>
                              </w:p>
                            </w:tc>
                            <w:tc>
                              <w:tcPr>
                                <w:tcW w:w="2426" w:type="dxa"/>
                                <w:tcBorders>
                                  <w:top w:val="single" w:sz="4" w:space="0" w:color="008000"/>
                                  <w:left w:val="single" w:sz="4" w:space="0" w:color="008000"/>
                                  <w:bottom w:val="single" w:sz="4" w:space="0" w:color="008000"/>
                                  <w:right w:val="single" w:sz="4" w:space="0" w:color="FFFFFF"/>
                                </w:tcBorders>
                                <w:shd w:val="clear" w:color="auto" w:fill="81DF81"/>
                                <w:vAlign w:val="center"/>
                              </w:tcPr>
                              <w:p w14:paraId="7038D72A" w14:textId="77777777" w:rsidR="00AA787B" w:rsidRPr="00506E86" w:rsidRDefault="00AA787B" w:rsidP="00AA787B">
                                <w:pPr>
                                  <w:spacing w:after="0" w:line="240" w:lineRule="auto"/>
                                  <w:ind w:left="-94" w:right="-90"/>
                                  <w:jc w:val="center"/>
                                  <w:rPr>
                                    <w:rFonts w:eastAsia="Times New Roman" w:cs="Calibri"/>
                                    <w:color w:val="FFFFFF"/>
                                    <w:sz w:val="16"/>
                                    <w:szCs w:val="14"/>
                                    <w:lang w:eastAsia="en-GB"/>
                                  </w:rPr>
                                </w:pPr>
                                <w:r w:rsidRPr="00506E86">
                                  <w:rPr>
                                    <w:rFonts w:eastAsia="Times New Roman" w:cs="Calibri"/>
                                    <w:color w:val="FFFFFF"/>
                                    <w:sz w:val="16"/>
                                    <w:szCs w:val="14"/>
                                    <w:lang w:eastAsia="en-GB"/>
                                  </w:rPr>
                                  <w:t>The overall cost for comparison is</w:t>
                                </w:r>
                              </w:p>
                            </w:tc>
                          </w:tr>
                          <w:tr w:rsidR="002C599F" w:rsidRPr="00740B14" w14:paraId="4B986C2F" w14:textId="77777777" w:rsidTr="008256C7">
                            <w:trPr>
                              <w:gridAfter w:val="1"/>
                              <w:wAfter w:w="8" w:type="dxa"/>
                              <w:trHeight w:val="340"/>
                            </w:trPr>
                            <w:tc>
                              <w:tcPr>
                                <w:tcW w:w="1413" w:type="dxa"/>
                                <w:tcBorders>
                                  <w:top w:val="single" w:sz="4" w:space="0" w:color="008000"/>
                                  <w:left w:val="single" w:sz="4" w:space="0" w:color="FFFFFF"/>
                                  <w:bottom w:val="single" w:sz="4" w:space="0" w:color="41B656"/>
                                  <w:right w:val="single" w:sz="4" w:space="0" w:color="008000"/>
                                </w:tcBorders>
                                <w:shd w:val="clear" w:color="auto" w:fill="FFFFFF" w:themeFill="background1"/>
                                <w:vAlign w:val="center"/>
                              </w:tcPr>
                              <w:p w14:paraId="4A98CEDF" w14:textId="4B756B13" w:rsidR="00AA787B" w:rsidRPr="001B05F9" w:rsidRDefault="00AA787B" w:rsidP="00AA787B">
                                <w:pPr>
                                  <w:spacing w:after="0" w:line="240" w:lineRule="auto"/>
                                  <w:jc w:val="center"/>
                                  <w:rPr>
                                    <w:rFonts w:asciiTheme="minorHAnsi" w:eastAsia="Times New Roman" w:hAnsiTheme="minorHAnsi" w:cstheme="minorHAnsi"/>
                                    <w:b/>
                                    <w:bCs/>
                                    <w:sz w:val="16"/>
                                    <w:szCs w:val="15"/>
                                    <w:lang w:eastAsia="en-GB"/>
                                  </w:rPr>
                                </w:pPr>
                                <w:r w:rsidRPr="001B05F9">
                                  <w:rPr>
                                    <w:rFonts w:asciiTheme="minorHAnsi" w:eastAsia="Times New Roman" w:hAnsiTheme="minorHAnsi" w:cstheme="minorHAnsi"/>
                                    <w:b/>
                                    <w:bCs/>
                                    <w:sz w:val="16"/>
                                    <w:szCs w:val="15"/>
                                    <w:lang w:eastAsia="en-GB"/>
                                  </w:rPr>
                                  <w:t>D5</w:t>
                                </w:r>
                                <w:r w:rsidR="003C1540">
                                  <w:rPr>
                                    <w:rFonts w:asciiTheme="minorHAnsi" w:eastAsia="Times New Roman" w:hAnsiTheme="minorHAnsi" w:cstheme="minorHAnsi"/>
                                    <w:b/>
                                    <w:bCs/>
                                    <w:sz w:val="16"/>
                                    <w:szCs w:val="15"/>
                                    <w:lang w:eastAsia="en-GB"/>
                                  </w:rPr>
                                  <w:t>92</w:t>
                                </w:r>
                                <w:r w:rsidR="0040698F">
                                  <w:rPr>
                                    <w:rFonts w:asciiTheme="minorHAnsi" w:eastAsia="Times New Roman" w:hAnsiTheme="minorHAnsi" w:cstheme="minorHAnsi"/>
                                    <w:b/>
                                    <w:bCs/>
                                    <w:sz w:val="16"/>
                                    <w:szCs w:val="15"/>
                                    <w:lang w:eastAsia="en-GB"/>
                                  </w:rPr>
                                  <w:t xml:space="preserve"> </w:t>
                                </w:r>
                              </w:p>
                            </w:tc>
                            <w:tc>
                              <w:tcPr>
                                <w:tcW w:w="1559" w:type="dxa"/>
                                <w:tcBorders>
                                  <w:top w:val="single" w:sz="4" w:space="0" w:color="008000"/>
                                  <w:left w:val="single" w:sz="4" w:space="0" w:color="008000"/>
                                  <w:bottom w:val="single" w:sz="4" w:space="0" w:color="41B656"/>
                                  <w:right w:val="single" w:sz="4" w:space="0" w:color="008000"/>
                                </w:tcBorders>
                                <w:shd w:val="clear" w:color="auto" w:fill="FFFFFF" w:themeFill="background1"/>
                                <w:vAlign w:val="center"/>
                              </w:tcPr>
                              <w:p w14:paraId="6345299C" w14:textId="16792BEE" w:rsidR="00AA787B" w:rsidRPr="00740B14" w:rsidRDefault="00EC127E" w:rsidP="00EC127E">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1.9</w:t>
                                </w:r>
                                <w:r w:rsidR="00AA787B">
                                  <w:rPr>
                                    <w:rFonts w:asciiTheme="minorHAnsi" w:eastAsia="Times New Roman" w:hAnsiTheme="minorHAnsi" w:cstheme="minorHAnsi"/>
                                    <w:sz w:val="16"/>
                                    <w:szCs w:val="15"/>
                                    <w:lang w:eastAsia="en-GB"/>
                                  </w:rPr>
                                  <w:t>4</w:t>
                                </w:r>
                                <w:r w:rsidR="00AA787B" w:rsidRPr="00740B14">
                                  <w:rPr>
                                    <w:rFonts w:asciiTheme="minorHAnsi" w:eastAsia="Times New Roman" w:hAnsiTheme="minorHAnsi" w:cstheme="minorHAnsi"/>
                                    <w:sz w:val="16"/>
                                    <w:szCs w:val="15"/>
                                    <w:lang w:eastAsia="en-GB"/>
                                  </w:rPr>
                                  <w:t>%</w:t>
                                </w:r>
                              </w:p>
                            </w:tc>
                            <w:tc>
                              <w:tcPr>
                                <w:tcW w:w="1701" w:type="dxa"/>
                                <w:tcBorders>
                                  <w:top w:val="single" w:sz="4" w:space="0" w:color="008000"/>
                                  <w:left w:val="single" w:sz="4" w:space="0" w:color="008000"/>
                                  <w:bottom w:val="single" w:sz="4" w:space="0" w:color="41B656"/>
                                  <w:right w:val="single" w:sz="4" w:space="0" w:color="008000"/>
                                </w:tcBorders>
                                <w:shd w:val="clear" w:color="auto" w:fill="FFFFFF" w:themeFill="background1"/>
                                <w:vAlign w:val="center"/>
                              </w:tcPr>
                              <w:p w14:paraId="6F5A3563" w14:textId="77777777" w:rsidR="00AA787B" w:rsidRPr="00740B14" w:rsidRDefault="00AA787B" w:rsidP="00AA787B">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3.00</w:t>
                                </w:r>
                                <w:r w:rsidRPr="00740B14">
                                  <w:rPr>
                                    <w:rFonts w:asciiTheme="minorHAnsi" w:eastAsia="Times New Roman" w:hAnsiTheme="minorHAnsi" w:cstheme="minorHAnsi"/>
                                    <w:sz w:val="16"/>
                                    <w:szCs w:val="15"/>
                                    <w:lang w:eastAsia="en-GB"/>
                                  </w:rPr>
                                  <w:t xml:space="preserve">% discount </w:t>
                                </w:r>
                                <w:r>
                                  <w:rPr>
                                    <w:rFonts w:asciiTheme="minorHAnsi" w:eastAsia="Times New Roman" w:hAnsiTheme="minorHAnsi" w:cstheme="minorHAnsi"/>
                                    <w:sz w:val="16"/>
                                    <w:szCs w:val="15"/>
                                    <w:lang w:eastAsia="en-GB"/>
                                  </w:rPr>
                                  <w:t>for 2 years</w:t>
                                </w:r>
                              </w:p>
                            </w:tc>
                            <w:tc>
                              <w:tcPr>
                                <w:tcW w:w="1559" w:type="dxa"/>
                                <w:tcBorders>
                                  <w:top w:val="single" w:sz="4" w:space="0" w:color="008000"/>
                                  <w:left w:val="single" w:sz="4" w:space="0" w:color="008000"/>
                                  <w:bottom w:val="single" w:sz="4" w:space="0" w:color="41B656"/>
                                  <w:right w:val="single" w:sz="4" w:space="0" w:color="008000"/>
                                </w:tcBorders>
                                <w:shd w:val="clear" w:color="auto" w:fill="FFFFFF" w:themeFill="background1"/>
                                <w:vAlign w:val="center"/>
                              </w:tcPr>
                              <w:p w14:paraId="72BF107F" w14:textId="1C6E4703" w:rsidR="00AA787B" w:rsidRPr="00740B14" w:rsidRDefault="00AA787B" w:rsidP="00AA787B">
                                <w:pPr>
                                  <w:spacing w:after="0" w:line="240" w:lineRule="auto"/>
                                  <w:jc w:val="center"/>
                                  <w:rPr>
                                    <w:rFonts w:asciiTheme="minorHAnsi" w:eastAsia="Times New Roman" w:hAnsiTheme="minorHAnsi" w:cstheme="minorHAnsi"/>
                                    <w:sz w:val="16"/>
                                    <w:szCs w:val="15"/>
                                    <w:lang w:eastAsia="en-GB"/>
                                  </w:rPr>
                                </w:pPr>
                                <w:r w:rsidRPr="00740B14">
                                  <w:rPr>
                                    <w:rFonts w:asciiTheme="minorHAnsi" w:eastAsia="Times New Roman" w:hAnsiTheme="minorHAnsi" w:cstheme="minorHAnsi"/>
                                    <w:sz w:val="16"/>
                                    <w:szCs w:val="15"/>
                                    <w:lang w:eastAsia="en-GB"/>
                                  </w:rPr>
                                  <w:t>S</w:t>
                                </w:r>
                                <w:r>
                                  <w:rPr>
                                    <w:rFonts w:asciiTheme="minorHAnsi" w:eastAsia="Times New Roman" w:hAnsiTheme="minorHAnsi" w:cstheme="minorHAnsi"/>
                                    <w:sz w:val="16"/>
                                    <w:szCs w:val="15"/>
                                    <w:lang w:eastAsia="en-GB"/>
                                  </w:rPr>
                                  <w:t xml:space="preserve">VR, currently </w:t>
                                </w:r>
                                <w:r w:rsidR="00EC127E">
                                  <w:rPr>
                                    <w:rFonts w:asciiTheme="minorHAnsi" w:eastAsia="Times New Roman" w:hAnsiTheme="minorHAnsi" w:cstheme="minorHAnsi"/>
                                    <w:sz w:val="16"/>
                                    <w:szCs w:val="15"/>
                                    <w:lang w:eastAsia="en-GB"/>
                                  </w:rPr>
                                  <w:t>4.9</w:t>
                                </w:r>
                                <w:r>
                                  <w:rPr>
                                    <w:rFonts w:asciiTheme="minorHAnsi" w:eastAsia="Times New Roman" w:hAnsiTheme="minorHAnsi" w:cstheme="minorHAnsi"/>
                                    <w:sz w:val="16"/>
                                    <w:szCs w:val="15"/>
                                    <w:lang w:eastAsia="en-GB"/>
                                  </w:rPr>
                                  <w:t>4</w:t>
                                </w:r>
                                <w:r w:rsidRPr="00740B14">
                                  <w:rPr>
                                    <w:rFonts w:asciiTheme="minorHAnsi" w:eastAsia="Times New Roman" w:hAnsiTheme="minorHAnsi" w:cstheme="minorHAnsi"/>
                                    <w:sz w:val="16"/>
                                    <w:szCs w:val="15"/>
                                    <w:lang w:eastAsia="en-GB"/>
                                  </w:rPr>
                                  <w:t>%</w:t>
                                </w:r>
                              </w:p>
                            </w:tc>
                            <w:tc>
                              <w:tcPr>
                                <w:tcW w:w="2426" w:type="dxa"/>
                                <w:tcBorders>
                                  <w:top w:val="single" w:sz="4" w:space="0" w:color="008000"/>
                                  <w:left w:val="single" w:sz="4" w:space="0" w:color="008000"/>
                                  <w:bottom w:val="single" w:sz="4" w:space="0" w:color="008000"/>
                                  <w:right w:val="single" w:sz="4" w:space="0" w:color="FFFFFF"/>
                                </w:tcBorders>
                                <w:shd w:val="clear" w:color="auto" w:fill="FFFFFF" w:themeFill="background1"/>
                                <w:vAlign w:val="center"/>
                              </w:tcPr>
                              <w:p w14:paraId="26E8C9F4" w14:textId="159DBD37" w:rsidR="00AA787B" w:rsidRPr="000B58AF" w:rsidRDefault="00AA787B" w:rsidP="00AA787B">
                                <w:pPr>
                                  <w:spacing w:after="0" w:line="240" w:lineRule="auto"/>
                                  <w:jc w:val="center"/>
                                  <w:rPr>
                                    <w:rFonts w:asciiTheme="minorHAnsi" w:eastAsia="Times New Roman" w:hAnsiTheme="minorHAnsi" w:cstheme="minorHAnsi"/>
                                    <w:sz w:val="16"/>
                                    <w:szCs w:val="15"/>
                                    <w:lang w:eastAsia="en-GB"/>
                                  </w:rPr>
                                </w:pPr>
                                <w:r w:rsidRPr="000B58AF">
                                  <w:rPr>
                                    <w:rFonts w:asciiTheme="minorHAnsi" w:eastAsia="Times New Roman" w:hAnsiTheme="minorHAnsi" w:cstheme="minorHAnsi"/>
                                    <w:b/>
                                    <w:sz w:val="16"/>
                                    <w:szCs w:val="15"/>
                                    <w:lang w:eastAsia="en-GB"/>
                                  </w:rPr>
                                  <w:t>4.</w:t>
                                </w:r>
                                <w:r w:rsidR="00A26F21">
                                  <w:rPr>
                                    <w:rFonts w:asciiTheme="minorHAnsi" w:eastAsia="Times New Roman" w:hAnsiTheme="minorHAnsi" w:cstheme="minorHAnsi"/>
                                    <w:b/>
                                    <w:sz w:val="16"/>
                                    <w:szCs w:val="15"/>
                                    <w:lang w:eastAsia="en-GB"/>
                                  </w:rPr>
                                  <w:t>6</w:t>
                                </w:r>
                                <w:r w:rsidRPr="000B58AF">
                                  <w:rPr>
                                    <w:rFonts w:asciiTheme="minorHAnsi" w:eastAsia="Times New Roman" w:hAnsiTheme="minorHAnsi" w:cstheme="minorHAnsi"/>
                                    <w:b/>
                                    <w:sz w:val="16"/>
                                    <w:szCs w:val="15"/>
                                    <w:lang w:eastAsia="en-GB"/>
                                  </w:rPr>
                                  <w:t>% APRC</w:t>
                                </w:r>
                              </w:p>
                            </w:tc>
                          </w:tr>
                          <w:tr w:rsidR="002C599F" w14:paraId="5A5FFE11" w14:textId="77777777" w:rsidTr="008256C7">
                            <w:trPr>
                              <w:gridAfter w:val="1"/>
                              <w:wAfter w:w="8" w:type="dxa"/>
                              <w:trHeight w:val="340"/>
                            </w:trPr>
                            <w:tc>
                              <w:tcPr>
                                <w:tcW w:w="1413" w:type="dxa"/>
                                <w:tcBorders>
                                  <w:top w:val="single" w:sz="4" w:space="0" w:color="008000"/>
                                  <w:left w:val="single" w:sz="4" w:space="0" w:color="FFFFFF"/>
                                  <w:bottom w:val="single" w:sz="4" w:space="0" w:color="008000"/>
                                  <w:right w:val="single" w:sz="4" w:space="0" w:color="008000"/>
                                </w:tcBorders>
                                <w:shd w:val="clear" w:color="auto" w:fill="81DF81"/>
                                <w:vAlign w:val="center"/>
                              </w:tcPr>
                              <w:p w14:paraId="317B190C" w14:textId="77777777" w:rsidR="00AA787B" w:rsidRPr="001B05F9" w:rsidRDefault="00AA787B" w:rsidP="00AA787B">
                                <w:pPr>
                                  <w:spacing w:after="0" w:line="240" w:lineRule="auto"/>
                                  <w:ind w:left="-94" w:right="-90"/>
                                  <w:jc w:val="center"/>
                                  <w:rPr>
                                    <w:rFonts w:asciiTheme="minorHAnsi" w:eastAsia="Times New Roman" w:hAnsiTheme="minorHAnsi" w:cstheme="minorHAnsi"/>
                                    <w:b/>
                                    <w:bCs/>
                                    <w:sz w:val="16"/>
                                    <w:szCs w:val="15"/>
                                    <w:lang w:eastAsia="en-GB"/>
                                  </w:rPr>
                                </w:pPr>
                                <w:r w:rsidRPr="00506E86">
                                  <w:rPr>
                                    <w:rFonts w:eastAsia="Times New Roman" w:cs="Calibri"/>
                                    <w:color w:val="FFFFFF"/>
                                    <w:sz w:val="16"/>
                                    <w:szCs w:val="14"/>
                                    <w:lang w:eastAsia="en-GB"/>
                                  </w:rPr>
                                  <w:t>Maximum LTV</w:t>
                                </w:r>
                              </w:p>
                            </w:tc>
                            <w:tc>
                              <w:tcPr>
                                <w:tcW w:w="1559"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5A7CB042" w14:textId="77777777" w:rsidR="00AA787B" w:rsidRDefault="00AA787B" w:rsidP="00AA787B">
                                <w:pPr>
                                  <w:spacing w:after="0" w:line="240" w:lineRule="auto"/>
                                  <w:ind w:left="-96" w:right="-91"/>
                                  <w:jc w:val="center"/>
                                  <w:rPr>
                                    <w:rFonts w:asciiTheme="minorHAnsi" w:eastAsia="Times New Roman" w:hAnsiTheme="minorHAnsi" w:cstheme="minorHAnsi"/>
                                    <w:sz w:val="16"/>
                                    <w:szCs w:val="15"/>
                                    <w:lang w:eastAsia="en-GB"/>
                                  </w:rPr>
                                </w:pPr>
                                <w:r w:rsidRPr="00506E86">
                                  <w:rPr>
                                    <w:rFonts w:eastAsia="Times New Roman" w:cs="Calibri"/>
                                    <w:color w:val="FFFFFF"/>
                                    <w:sz w:val="16"/>
                                    <w:szCs w:val="14"/>
                                    <w:lang w:eastAsia="en-GB"/>
                                  </w:rPr>
                                  <w:t>Interest</w:t>
                                </w:r>
                                <w:r>
                                  <w:rPr>
                                    <w:rFonts w:eastAsia="Times New Roman" w:cs="Calibri"/>
                                    <w:color w:val="FFFFFF"/>
                                    <w:sz w:val="16"/>
                                    <w:szCs w:val="14"/>
                                    <w:lang w:eastAsia="en-GB"/>
                                  </w:rPr>
                                  <w:t xml:space="preserve"> </w:t>
                                </w:r>
                                <w:r w:rsidRPr="00506E86">
                                  <w:rPr>
                                    <w:rFonts w:eastAsia="Times New Roman" w:cs="Calibri"/>
                                    <w:color w:val="FFFFFF"/>
                                    <w:sz w:val="16"/>
                                    <w:szCs w:val="14"/>
                                    <w:lang w:eastAsia="en-GB"/>
                                  </w:rPr>
                                  <w:t>rate floor</w:t>
                                </w:r>
                                <w:r w:rsidRPr="00506E86">
                                  <w:rPr>
                                    <w:rFonts w:eastAsia="Times New Roman" w:cs="Calibri"/>
                                    <w:color w:val="FFFFFF"/>
                                    <w:sz w:val="16"/>
                                    <w:szCs w:val="14"/>
                                    <w:vertAlign w:val="superscript"/>
                                    <w:lang w:eastAsia="en-GB"/>
                                  </w:rPr>
                                  <w:t>2</w:t>
                                </w:r>
                              </w:p>
                            </w:tc>
                            <w:tc>
                              <w:tcPr>
                                <w:tcW w:w="1701"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7C82B814" w14:textId="77777777" w:rsidR="00AA787B" w:rsidRDefault="00AA787B" w:rsidP="00AA787B">
                                <w:pPr>
                                  <w:spacing w:after="0" w:line="240" w:lineRule="auto"/>
                                  <w:jc w:val="center"/>
                                  <w:rPr>
                                    <w:rFonts w:asciiTheme="minorHAnsi" w:eastAsia="Times New Roman" w:hAnsiTheme="minorHAnsi" w:cstheme="minorHAnsi"/>
                                    <w:sz w:val="16"/>
                                    <w:szCs w:val="15"/>
                                    <w:lang w:eastAsia="en-GB"/>
                                  </w:rPr>
                                </w:pPr>
                                <w:r w:rsidRPr="00506E86">
                                  <w:rPr>
                                    <w:rFonts w:eastAsia="Times New Roman" w:cs="Calibri"/>
                                    <w:color w:val="FFFFFF"/>
                                    <w:sz w:val="16"/>
                                    <w:szCs w:val="14"/>
                                    <w:lang w:eastAsia="en-GB"/>
                                  </w:rPr>
                                  <w:t>Maximum loan</w:t>
                                </w:r>
                              </w:p>
                            </w:tc>
                            <w:tc>
                              <w:tcPr>
                                <w:tcW w:w="3985" w:type="dxa"/>
                                <w:gridSpan w:val="2"/>
                                <w:tcBorders>
                                  <w:top w:val="single" w:sz="4" w:space="0" w:color="008000"/>
                                  <w:left w:val="single" w:sz="4" w:space="0" w:color="008000"/>
                                  <w:bottom w:val="single" w:sz="4" w:space="0" w:color="008000"/>
                                  <w:right w:val="single" w:sz="4" w:space="0" w:color="FFFFFF"/>
                                </w:tcBorders>
                                <w:shd w:val="clear" w:color="auto" w:fill="81DF81"/>
                                <w:vAlign w:val="center"/>
                              </w:tcPr>
                              <w:p w14:paraId="3DDCCAE1" w14:textId="77777777" w:rsidR="00AA787B" w:rsidRPr="000B58AF" w:rsidRDefault="00AA787B" w:rsidP="00AA787B">
                                <w:pPr>
                                  <w:spacing w:after="0" w:line="240" w:lineRule="auto"/>
                                  <w:jc w:val="center"/>
                                  <w:rPr>
                                    <w:rFonts w:asciiTheme="minorHAnsi" w:eastAsia="Times New Roman" w:hAnsiTheme="minorHAnsi" w:cstheme="minorHAnsi"/>
                                    <w:sz w:val="16"/>
                                    <w:szCs w:val="15"/>
                                    <w:lang w:eastAsia="en-GB"/>
                                  </w:rPr>
                                </w:pPr>
                                <w:r w:rsidRPr="000B58AF">
                                  <w:rPr>
                                    <w:rFonts w:eastAsia="Times New Roman" w:cs="Calibri"/>
                                    <w:color w:val="FFFFFF"/>
                                    <w:sz w:val="16"/>
                                    <w:szCs w:val="14"/>
                                    <w:lang w:eastAsia="en-GB"/>
                                  </w:rPr>
                                  <w:t>Product fees</w:t>
                                </w:r>
                              </w:p>
                            </w:tc>
                          </w:tr>
                          <w:tr w:rsidR="002C599F" w14:paraId="3995BBEC" w14:textId="77777777" w:rsidTr="008256C7">
                            <w:trPr>
                              <w:gridAfter w:val="1"/>
                              <w:wAfter w:w="8" w:type="dxa"/>
                              <w:trHeight w:val="340"/>
                            </w:trPr>
                            <w:tc>
                              <w:tcPr>
                                <w:tcW w:w="1413" w:type="dxa"/>
                                <w:tcBorders>
                                  <w:top w:val="single" w:sz="4" w:space="0" w:color="008000"/>
                                  <w:left w:val="single" w:sz="4" w:space="0" w:color="FFFFFF"/>
                                  <w:bottom w:val="single" w:sz="4" w:space="0" w:color="008000"/>
                                  <w:right w:val="single" w:sz="4" w:space="0" w:color="008000"/>
                                </w:tcBorders>
                                <w:shd w:val="clear" w:color="auto" w:fill="FFFFFF" w:themeFill="background1"/>
                                <w:vAlign w:val="center"/>
                              </w:tcPr>
                              <w:p w14:paraId="2FA2B455" w14:textId="77777777" w:rsidR="00AA787B" w:rsidRPr="001B05F9" w:rsidRDefault="00AA787B" w:rsidP="00AA787B">
                                <w:pPr>
                                  <w:spacing w:after="0" w:line="240" w:lineRule="auto"/>
                                  <w:jc w:val="center"/>
                                  <w:rPr>
                                    <w:rFonts w:asciiTheme="minorHAnsi" w:eastAsia="Times New Roman" w:hAnsiTheme="minorHAnsi" w:cstheme="minorHAnsi"/>
                                    <w:b/>
                                    <w:bCs/>
                                    <w:sz w:val="16"/>
                                    <w:szCs w:val="15"/>
                                    <w:lang w:eastAsia="en-GB"/>
                                  </w:rPr>
                                </w:pPr>
                                <w:r>
                                  <w:rPr>
                                    <w:rFonts w:asciiTheme="minorHAnsi" w:eastAsia="Times New Roman" w:hAnsiTheme="minorHAnsi" w:cstheme="minorHAnsi"/>
                                    <w:sz w:val="16"/>
                                    <w:szCs w:val="15"/>
                                    <w:lang w:eastAsia="en-GB"/>
                                  </w:rPr>
                                  <w:t>7</w:t>
                                </w:r>
                                <w:r w:rsidRPr="00740B14">
                                  <w:rPr>
                                    <w:rFonts w:asciiTheme="minorHAnsi" w:eastAsia="Times New Roman" w:hAnsiTheme="minorHAnsi" w:cstheme="minorHAnsi"/>
                                    <w:sz w:val="16"/>
                                    <w:szCs w:val="15"/>
                                    <w:lang w:eastAsia="en-GB"/>
                                  </w:rPr>
                                  <w:t>5%</w:t>
                                </w:r>
                              </w:p>
                            </w:tc>
                            <w:tc>
                              <w:tcPr>
                                <w:tcW w:w="1559" w:type="dxa"/>
                                <w:tcBorders>
                                  <w:top w:val="single" w:sz="4" w:space="0" w:color="008000"/>
                                  <w:left w:val="single" w:sz="4" w:space="0" w:color="008000"/>
                                  <w:bottom w:val="single" w:sz="4" w:space="0" w:color="008000"/>
                                  <w:right w:val="single" w:sz="4" w:space="0" w:color="008000"/>
                                </w:tcBorders>
                                <w:shd w:val="clear" w:color="auto" w:fill="FFFFFF" w:themeFill="background1"/>
                                <w:vAlign w:val="center"/>
                              </w:tcPr>
                              <w:p w14:paraId="0FECF8C6" w14:textId="2DAF0A3E" w:rsidR="00AA787B" w:rsidRDefault="003C1540" w:rsidP="00AA787B">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1.94%</w:t>
                                </w:r>
                              </w:p>
                            </w:tc>
                            <w:tc>
                              <w:tcPr>
                                <w:tcW w:w="1701" w:type="dxa"/>
                                <w:tcBorders>
                                  <w:top w:val="single" w:sz="4" w:space="0" w:color="008000"/>
                                  <w:left w:val="single" w:sz="4" w:space="0" w:color="008000"/>
                                  <w:bottom w:val="single" w:sz="4" w:space="0" w:color="008000"/>
                                  <w:right w:val="single" w:sz="4" w:space="0" w:color="008000"/>
                                </w:tcBorders>
                                <w:shd w:val="clear" w:color="auto" w:fill="FFFFFF" w:themeFill="background1"/>
                                <w:vAlign w:val="center"/>
                              </w:tcPr>
                              <w:p w14:paraId="111079E2" w14:textId="229546E0" w:rsidR="00AA787B" w:rsidRDefault="003C1540" w:rsidP="00AA787B">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w:t>
                                </w:r>
                                <w:r w:rsidR="0025724C">
                                  <w:rPr>
                                    <w:rFonts w:asciiTheme="minorHAnsi" w:eastAsia="Times New Roman" w:hAnsiTheme="minorHAnsi" w:cstheme="minorHAnsi"/>
                                    <w:sz w:val="16"/>
                                    <w:szCs w:val="15"/>
                                    <w:lang w:eastAsia="en-GB"/>
                                  </w:rPr>
                                  <w:t>1,000,000</w:t>
                                </w:r>
                              </w:p>
                            </w:tc>
                            <w:tc>
                              <w:tcPr>
                                <w:tcW w:w="3985" w:type="dxa"/>
                                <w:gridSpan w:val="2"/>
                                <w:tcBorders>
                                  <w:top w:val="single" w:sz="4" w:space="0" w:color="008000"/>
                                  <w:left w:val="single" w:sz="4" w:space="0" w:color="008000"/>
                                  <w:bottom w:val="single" w:sz="4" w:space="0" w:color="008000"/>
                                  <w:right w:val="single" w:sz="4" w:space="0" w:color="FFFFFF"/>
                                </w:tcBorders>
                                <w:shd w:val="clear" w:color="auto" w:fill="FFFFFF" w:themeFill="background1"/>
                                <w:vAlign w:val="center"/>
                              </w:tcPr>
                              <w:p w14:paraId="40207E30" w14:textId="4E77DF5B" w:rsidR="003C1540" w:rsidRDefault="00AA787B" w:rsidP="002C599F">
                                <w:pPr>
                                  <w:spacing w:after="0" w:line="240" w:lineRule="auto"/>
                                  <w:jc w:val="center"/>
                                  <w:rPr>
                                    <w:rFonts w:asciiTheme="minorHAnsi" w:eastAsia="Times New Roman" w:hAnsiTheme="minorHAnsi" w:cstheme="minorHAnsi"/>
                                    <w:sz w:val="16"/>
                                    <w:szCs w:val="15"/>
                                    <w:lang w:eastAsia="en-GB"/>
                                  </w:rPr>
                                </w:pPr>
                                <w:r w:rsidRPr="00740B14">
                                  <w:rPr>
                                    <w:rFonts w:asciiTheme="minorHAnsi" w:eastAsia="Times New Roman" w:hAnsiTheme="minorHAnsi" w:cstheme="minorHAnsi"/>
                                    <w:sz w:val="16"/>
                                    <w:szCs w:val="15"/>
                                    <w:lang w:eastAsia="en-GB"/>
                                  </w:rPr>
                                  <w:t>£999 arrangement fee</w:t>
                                </w:r>
                                <w:r>
                                  <w:rPr>
                                    <w:rFonts w:asciiTheme="minorHAnsi" w:eastAsia="Times New Roman" w:hAnsiTheme="minorHAnsi" w:cstheme="minorHAnsi"/>
                                    <w:sz w:val="16"/>
                                    <w:szCs w:val="15"/>
                                    <w:vertAlign w:val="superscript"/>
                                    <w:lang w:eastAsia="en-GB"/>
                                  </w:rPr>
                                  <w:t>3</w:t>
                                </w:r>
                              </w:p>
                            </w:tc>
                          </w:tr>
                        </w:tbl>
                        <w:p w14:paraId="45B4DB9D" w14:textId="7A2883C0" w:rsidR="00FB0ADE" w:rsidRPr="004F6260" w:rsidRDefault="00FB0ADE" w:rsidP="00AA787B">
                          <w:pPr>
                            <w:spacing w:after="0" w:line="240" w:lineRule="auto"/>
                            <w:rPr>
                              <w:sz w:val="20"/>
                              <w:szCs w:val="20"/>
                            </w:rPr>
                          </w:pPr>
                        </w:p>
                        <w:tbl>
                          <w:tblPr>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5"/>
                            <w:gridCol w:w="1560"/>
                            <w:gridCol w:w="1703"/>
                            <w:gridCol w:w="1560"/>
                            <w:gridCol w:w="2428"/>
                          </w:tblGrid>
                          <w:tr w:rsidR="001E386C" w:rsidRPr="00506E86" w14:paraId="64E8D2A8" w14:textId="77777777" w:rsidTr="00DB6888">
                            <w:trPr>
                              <w:trHeight w:val="340"/>
                            </w:trPr>
                            <w:tc>
                              <w:tcPr>
                                <w:tcW w:w="1413" w:type="dxa"/>
                                <w:tcBorders>
                                  <w:top w:val="single" w:sz="4" w:space="0" w:color="008000"/>
                                  <w:left w:val="single" w:sz="4" w:space="0" w:color="FFFFFF"/>
                                  <w:bottom w:val="single" w:sz="4" w:space="0" w:color="008000"/>
                                  <w:right w:val="single" w:sz="4" w:space="0" w:color="008000"/>
                                </w:tcBorders>
                                <w:shd w:val="clear" w:color="auto" w:fill="81DF81"/>
                                <w:vAlign w:val="center"/>
                              </w:tcPr>
                              <w:p w14:paraId="4F36E083" w14:textId="77777777" w:rsidR="001E386C" w:rsidRPr="00506E86" w:rsidRDefault="001E386C" w:rsidP="001E386C">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w:t>
                                </w:r>
                                <w:r w:rsidRPr="00506E86">
                                  <w:rPr>
                                    <w:rFonts w:eastAsia="Times New Roman" w:cs="Calibri"/>
                                    <w:color w:val="FFFFFF"/>
                                    <w:sz w:val="16"/>
                                    <w:szCs w:val="14"/>
                                    <w:vertAlign w:val="superscript"/>
                                    <w:lang w:eastAsia="en-GB"/>
                                  </w:rPr>
                                  <w:t xml:space="preserve"> </w:t>
                                </w:r>
                                <w:r w:rsidRPr="00506E86">
                                  <w:rPr>
                                    <w:rFonts w:eastAsia="Times New Roman" w:cs="Calibri"/>
                                    <w:color w:val="FFFFFF"/>
                                    <w:sz w:val="16"/>
                                    <w:szCs w:val="14"/>
                                    <w:lang w:eastAsia="en-GB"/>
                                  </w:rPr>
                                  <w:t>code</w:t>
                                </w:r>
                              </w:p>
                            </w:tc>
                            <w:tc>
                              <w:tcPr>
                                <w:tcW w:w="1559"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074FE912" w14:textId="77777777" w:rsidR="001E386C" w:rsidRPr="00506E86" w:rsidRDefault="001E386C" w:rsidP="001E386C">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 rate</w:t>
                                </w:r>
                              </w:p>
                            </w:tc>
                            <w:tc>
                              <w:tcPr>
                                <w:tcW w:w="1701"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1FAD0519" w14:textId="77777777" w:rsidR="001E386C" w:rsidRPr="00506E86" w:rsidRDefault="001E386C" w:rsidP="001E386C">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w:t>
                                </w:r>
                                <w:r w:rsidRPr="005C26DB">
                                  <w:rPr>
                                    <w:rFonts w:asciiTheme="minorHAnsi" w:eastAsia="Times New Roman" w:hAnsiTheme="minorHAnsi" w:cstheme="minorHAnsi"/>
                                    <w:color w:val="FFFFFF" w:themeColor="background1"/>
                                    <w:sz w:val="16"/>
                                    <w:szCs w:val="15"/>
                                    <w:vertAlign w:val="superscript"/>
                                    <w:lang w:eastAsia="en-GB"/>
                                  </w:rPr>
                                  <w:t>1</w:t>
                                </w:r>
                              </w:p>
                            </w:tc>
                            <w:tc>
                              <w:tcPr>
                                <w:tcW w:w="1559"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4BA95457" w14:textId="77777777" w:rsidR="001E386C" w:rsidRPr="00506E86" w:rsidRDefault="001E386C" w:rsidP="001E386C">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Revert to rate</w:t>
                                </w:r>
                              </w:p>
                            </w:tc>
                            <w:tc>
                              <w:tcPr>
                                <w:tcW w:w="2426" w:type="dxa"/>
                                <w:tcBorders>
                                  <w:top w:val="single" w:sz="4" w:space="0" w:color="008000"/>
                                  <w:left w:val="single" w:sz="4" w:space="0" w:color="008000"/>
                                  <w:bottom w:val="single" w:sz="4" w:space="0" w:color="008000"/>
                                  <w:right w:val="single" w:sz="4" w:space="0" w:color="FFFFFF"/>
                                </w:tcBorders>
                                <w:shd w:val="clear" w:color="auto" w:fill="81DF81"/>
                                <w:vAlign w:val="center"/>
                              </w:tcPr>
                              <w:p w14:paraId="3A1579A7" w14:textId="77777777" w:rsidR="001E386C" w:rsidRPr="00506E86" w:rsidRDefault="001E386C" w:rsidP="001E386C">
                                <w:pPr>
                                  <w:spacing w:after="0" w:line="240" w:lineRule="auto"/>
                                  <w:ind w:left="-94" w:right="-90"/>
                                  <w:jc w:val="center"/>
                                  <w:rPr>
                                    <w:rFonts w:eastAsia="Times New Roman" w:cs="Calibri"/>
                                    <w:color w:val="FFFFFF"/>
                                    <w:sz w:val="16"/>
                                    <w:szCs w:val="14"/>
                                    <w:lang w:eastAsia="en-GB"/>
                                  </w:rPr>
                                </w:pPr>
                                <w:r w:rsidRPr="00506E86">
                                  <w:rPr>
                                    <w:rFonts w:eastAsia="Times New Roman" w:cs="Calibri"/>
                                    <w:color w:val="FFFFFF"/>
                                    <w:sz w:val="16"/>
                                    <w:szCs w:val="14"/>
                                    <w:lang w:eastAsia="en-GB"/>
                                  </w:rPr>
                                  <w:t>The overall cost for comparison is</w:t>
                                </w:r>
                              </w:p>
                            </w:tc>
                          </w:tr>
                          <w:tr w:rsidR="001E386C" w:rsidRPr="000B58AF" w14:paraId="500BCFDA" w14:textId="77777777" w:rsidTr="00DB6888">
                            <w:trPr>
                              <w:trHeight w:val="340"/>
                            </w:trPr>
                            <w:tc>
                              <w:tcPr>
                                <w:tcW w:w="1413" w:type="dxa"/>
                                <w:tcBorders>
                                  <w:top w:val="single" w:sz="4" w:space="0" w:color="008000"/>
                                  <w:left w:val="single" w:sz="4" w:space="0" w:color="FFFFFF"/>
                                  <w:bottom w:val="single" w:sz="4" w:space="0" w:color="41B656"/>
                                  <w:right w:val="single" w:sz="4" w:space="0" w:color="008000"/>
                                </w:tcBorders>
                                <w:shd w:val="clear" w:color="auto" w:fill="FFFFFF" w:themeFill="background1"/>
                                <w:vAlign w:val="center"/>
                              </w:tcPr>
                              <w:p w14:paraId="52E672D0" w14:textId="7390BC8C" w:rsidR="001E386C" w:rsidRPr="001B05F9" w:rsidRDefault="001E386C" w:rsidP="001E386C">
                                <w:pPr>
                                  <w:spacing w:after="0" w:line="240" w:lineRule="auto"/>
                                  <w:jc w:val="center"/>
                                  <w:rPr>
                                    <w:rFonts w:asciiTheme="minorHAnsi" w:eastAsia="Times New Roman" w:hAnsiTheme="minorHAnsi" w:cstheme="minorHAnsi"/>
                                    <w:b/>
                                    <w:bCs/>
                                    <w:sz w:val="16"/>
                                    <w:szCs w:val="15"/>
                                    <w:lang w:eastAsia="en-GB"/>
                                  </w:rPr>
                                </w:pPr>
                                <w:r w:rsidRPr="001B05F9">
                                  <w:rPr>
                                    <w:rFonts w:asciiTheme="minorHAnsi" w:eastAsia="Times New Roman" w:hAnsiTheme="minorHAnsi" w:cstheme="minorHAnsi"/>
                                    <w:b/>
                                    <w:bCs/>
                                    <w:sz w:val="16"/>
                                    <w:szCs w:val="15"/>
                                    <w:lang w:eastAsia="en-GB"/>
                                  </w:rPr>
                                  <w:t>D5</w:t>
                                </w:r>
                                <w:r>
                                  <w:rPr>
                                    <w:rFonts w:asciiTheme="minorHAnsi" w:eastAsia="Times New Roman" w:hAnsiTheme="minorHAnsi" w:cstheme="minorHAnsi"/>
                                    <w:b/>
                                    <w:bCs/>
                                    <w:sz w:val="16"/>
                                    <w:szCs w:val="15"/>
                                    <w:lang w:eastAsia="en-GB"/>
                                  </w:rPr>
                                  <w:t xml:space="preserve">96 </w:t>
                                </w:r>
                              </w:p>
                            </w:tc>
                            <w:tc>
                              <w:tcPr>
                                <w:tcW w:w="1559" w:type="dxa"/>
                                <w:tcBorders>
                                  <w:top w:val="single" w:sz="4" w:space="0" w:color="008000"/>
                                  <w:left w:val="single" w:sz="4" w:space="0" w:color="008000"/>
                                  <w:bottom w:val="single" w:sz="4" w:space="0" w:color="41B656"/>
                                  <w:right w:val="single" w:sz="4" w:space="0" w:color="008000"/>
                                </w:tcBorders>
                                <w:shd w:val="clear" w:color="auto" w:fill="FFFFFF" w:themeFill="background1"/>
                                <w:vAlign w:val="center"/>
                              </w:tcPr>
                              <w:p w14:paraId="6DCF7219" w14:textId="2E701C4B" w:rsidR="001E386C" w:rsidRPr="00740B14" w:rsidRDefault="001E386C" w:rsidP="001E386C">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2.89%</w:t>
                                </w:r>
                              </w:p>
                            </w:tc>
                            <w:tc>
                              <w:tcPr>
                                <w:tcW w:w="1701" w:type="dxa"/>
                                <w:tcBorders>
                                  <w:top w:val="single" w:sz="4" w:space="0" w:color="008000"/>
                                  <w:left w:val="single" w:sz="4" w:space="0" w:color="008000"/>
                                  <w:bottom w:val="single" w:sz="4" w:space="0" w:color="41B656"/>
                                  <w:right w:val="single" w:sz="4" w:space="0" w:color="008000"/>
                                </w:tcBorders>
                                <w:shd w:val="clear" w:color="auto" w:fill="FFFFFF" w:themeFill="background1"/>
                                <w:vAlign w:val="center"/>
                              </w:tcPr>
                              <w:p w14:paraId="4A590F6F" w14:textId="7D2E83E3" w:rsidR="001E386C" w:rsidRPr="00740B14" w:rsidRDefault="001E386C" w:rsidP="001E386C">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2.05</w:t>
                                </w:r>
                                <w:r w:rsidRPr="00740B14">
                                  <w:rPr>
                                    <w:rFonts w:asciiTheme="minorHAnsi" w:eastAsia="Times New Roman" w:hAnsiTheme="minorHAnsi" w:cstheme="minorHAnsi"/>
                                    <w:sz w:val="16"/>
                                    <w:szCs w:val="15"/>
                                    <w:lang w:eastAsia="en-GB"/>
                                  </w:rPr>
                                  <w:t xml:space="preserve">% discount </w:t>
                                </w:r>
                                <w:r>
                                  <w:rPr>
                                    <w:rFonts w:asciiTheme="minorHAnsi" w:eastAsia="Times New Roman" w:hAnsiTheme="minorHAnsi" w:cstheme="minorHAnsi"/>
                                    <w:sz w:val="16"/>
                                    <w:szCs w:val="15"/>
                                    <w:lang w:eastAsia="en-GB"/>
                                  </w:rPr>
                                  <w:t>for 3 years</w:t>
                                </w:r>
                              </w:p>
                            </w:tc>
                            <w:tc>
                              <w:tcPr>
                                <w:tcW w:w="1559" w:type="dxa"/>
                                <w:tcBorders>
                                  <w:top w:val="single" w:sz="4" w:space="0" w:color="008000"/>
                                  <w:left w:val="single" w:sz="4" w:space="0" w:color="008000"/>
                                  <w:bottom w:val="single" w:sz="4" w:space="0" w:color="41B656"/>
                                  <w:right w:val="single" w:sz="4" w:space="0" w:color="008000"/>
                                </w:tcBorders>
                                <w:shd w:val="clear" w:color="auto" w:fill="FFFFFF" w:themeFill="background1"/>
                                <w:vAlign w:val="center"/>
                              </w:tcPr>
                              <w:p w14:paraId="55B1F3F5" w14:textId="77777777" w:rsidR="001E386C" w:rsidRPr="00740B14" w:rsidRDefault="001E386C" w:rsidP="001E386C">
                                <w:pPr>
                                  <w:spacing w:after="0" w:line="240" w:lineRule="auto"/>
                                  <w:jc w:val="center"/>
                                  <w:rPr>
                                    <w:rFonts w:asciiTheme="minorHAnsi" w:eastAsia="Times New Roman" w:hAnsiTheme="minorHAnsi" w:cstheme="minorHAnsi"/>
                                    <w:sz w:val="16"/>
                                    <w:szCs w:val="15"/>
                                    <w:lang w:eastAsia="en-GB"/>
                                  </w:rPr>
                                </w:pPr>
                                <w:r w:rsidRPr="00740B14">
                                  <w:rPr>
                                    <w:rFonts w:asciiTheme="minorHAnsi" w:eastAsia="Times New Roman" w:hAnsiTheme="minorHAnsi" w:cstheme="minorHAnsi"/>
                                    <w:sz w:val="16"/>
                                    <w:szCs w:val="15"/>
                                    <w:lang w:eastAsia="en-GB"/>
                                  </w:rPr>
                                  <w:t>S</w:t>
                                </w:r>
                                <w:r>
                                  <w:rPr>
                                    <w:rFonts w:asciiTheme="minorHAnsi" w:eastAsia="Times New Roman" w:hAnsiTheme="minorHAnsi" w:cstheme="minorHAnsi"/>
                                    <w:sz w:val="16"/>
                                    <w:szCs w:val="15"/>
                                    <w:lang w:eastAsia="en-GB"/>
                                  </w:rPr>
                                  <w:t>VR, currently 4.94</w:t>
                                </w:r>
                                <w:r w:rsidRPr="00740B14">
                                  <w:rPr>
                                    <w:rFonts w:asciiTheme="minorHAnsi" w:eastAsia="Times New Roman" w:hAnsiTheme="minorHAnsi" w:cstheme="minorHAnsi"/>
                                    <w:sz w:val="16"/>
                                    <w:szCs w:val="15"/>
                                    <w:lang w:eastAsia="en-GB"/>
                                  </w:rPr>
                                  <w:t>%</w:t>
                                </w:r>
                              </w:p>
                            </w:tc>
                            <w:tc>
                              <w:tcPr>
                                <w:tcW w:w="2426" w:type="dxa"/>
                                <w:tcBorders>
                                  <w:top w:val="single" w:sz="4" w:space="0" w:color="008000"/>
                                  <w:left w:val="single" w:sz="4" w:space="0" w:color="008000"/>
                                  <w:bottom w:val="single" w:sz="4" w:space="0" w:color="008000"/>
                                  <w:right w:val="single" w:sz="4" w:space="0" w:color="FFFFFF"/>
                                </w:tcBorders>
                                <w:shd w:val="clear" w:color="auto" w:fill="FFFFFF" w:themeFill="background1"/>
                                <w:vAlign w:val="center"/>
                              </w:tcPr>
                              <w:p w14:paraId="26E8E7A8" w14:textId="77777777" w:rsidR="001E386C" w:rsidRPr="00846BC2" w:rsidRDefault="001E386C" w:rsidP="001E386C">
                                <w:pPr>
                                  <w:spacing w:after="0" w:line="240" w:lineRule="auto"/>
                                  <w:jc w:val="center"/>
                                  <w:rPr>
                                    <w:rFonts w:asciiTheme="minorHAnsi" w:eastAsia="Times New Roman" w:hAnsiTheme="minorHAnsi" w:cstheme="minorHAnsi"/>
                                    <w:sz w:val="16"/>
                                    <w:szCs w:val="15"/>
                                    <w:lang w:eastAsia="en-GB"/>
                                  </w:rPr>
                                </w:pPr>
                                <w:r w:rsidRPr="00846BC2">
                                  <w:rPr>
                                    <w:rFonts w:asciiTheme="minorHAnsi" w:eastAsia="Times New Roman" w:hAnsiTheme="minorHAnsi" w:cstheme="minorHAnsi"/>
                                    <w:b/>
                                    <w:sz w:val="16"/>
                                    <w:szCs w:val="15"/>
                                    <w:lang w:eastAsia="en-GB"/>
                                  </w:rPr>
                                  <w:t>4.6% APRC</w:t>
                                </w:r>
                              </w:p>
                            </w:tc>
                          </w:tr>
                          <w:tr w:rsidR="001E386C" w:rsidRPr="000B58AF" w14:paraId="4B8866D2" w14:textId="77777777" w:rsidTr="00DB6888">
                            <w:trPr>
                              <w:trHeight w:val="340"/>
                            </w:trPr>
                            <w:tc>
                              <w:tcPr>
                                <w:tcW w:w="1413" w:type="dxa"/>
                                <w:tcBorders>
                                  <w:top w:val="single" w:sz="4" w:space="0" w:color="008000"/>
                                  <w:left w:val="single" w:sz="4" w:space="0" w:color="FFFFFF"/>
                                  <w:bottom w:val="single" w:sz="4" w:space="0" w:color="008000"/>
                                  <w:right w:val="single" w:sz="4" w:space="0" w:color="008000"/>
                                </w:tcBorders>
                                <w:shd w:val="clear" w:color="auto" w:fill="81DF81"/>
                                <w:vAlign w:val="center"/>
                              </w:tcPr>
                              <w:p w14:paraId="7031C465" w14:textId="77777777" w:rsidR="001E386C" w:rsidRPr="001B05F9" w:rsidRDefault="001E386C" w:rsidP="001E386C">
                                <w:pPr>
                                  <w:spacing w:after="0" w:line="240" w:lineRule="auto"/>
                                  <w:ind w:left="-94" w:right="-90"/>
                                  <w:jc w:val="center"/>
                                  <w:rPr>
                                    <w:rFonts w:asciiTheme="minorHAnsi" w:eastAsia="Times New Roman" w:hAnsiTheme="minorHAnsi" w:cstheme="minorHAnsi"/>
                                    <w:b/>
                                    <w:bCs/>
                                    <w:sz w:val="16"/>
                                    <w:szCs w:val="15"/>
                                    <w:lang w:eastAsia="en-GB"/>
                                  </w:rPr>
                                </w:pPr>
                                <w:r w:rsidRPr="00506E86">
                                  <w:rPr>
                                    <w:rFonts w:eastAsia="Times New Roman" w:cs="Calibri"/>
                                    <w:color w:val="FFFFFF"/>
                                    <w:sz w:val="16"/>
                                    <w:szCs w:val="14"/>
                                    <w:lang w:eastAsia="en-GB"/>
                                  </w:rPr>
                                  <w:t>Maximum LTV</w:t>
                                </w:r>
                              </w:p>
                            </w:tc>
                            <w:tc>
                              <w:tcPr>
                                <w:tcW w:w="1559"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40484D9A" w14:textId="77777777" w:rsidR="001E386C" w:rsidRDefault="001E386C" w:rsidP="001E386C">
                                <w:pPr>
                                  <w:spacing w:after="0" w:line="240" w:lineRule="auto"/>
                                  <w:ind w:left="-96" w:right="-91"/>
                                  <w:jc w:val="center"/>
                                  <w:rPr>
                                    <w:rFonts w:asciiTheme="minorHAnsi" w:eastAsia="Times New Roman" w:hAnsiTheme="minorHAnsi" w:cstheme="minorHAnsi"/>
                                    <w:sz w:val="16"/>
                                    <w:szCs w:val="15"/>
                                    <w:lang w:eastAsia="en-GB"/>
                                  </w:rPr>
                                </w:pPr>
                                <w:r w:rsidRPr="00506E86">
                                  <w:rPr>
                                    <w:rFonts w:eastAsia="Times New Roman" w:cs="Calibri"/>
                                    <w:color w:val="FFFFFF"/>
                                    <w:sz w:val="16"/>
                                    <w:szCs w:val="14"/>
                                    <w:lang w:eastAsia="en-GB"/>
                                  </w:rPr>
                                  <w:t>Interest</w:t>
                                </w:r>
                                <w:r>
                                  <w:rPr>
                                    <w:rFonts w:eastAsia="Times New Roman" w:cs="Calibri"/>
                                    <w:color w:val="FFFFFF"/>
                                    <w:sz w:val="16"/>
                                    <w:szCs w:val="14"/>
                                    <w:lang w:eastAsia="en-GB"/>
                                  </w:rPr>
                                  <w:t xml:space="preserve"> </w:t>
                                </w:r>
                                <w:r w:rsidRPr="00506E86">
                                  <w:rPr>
                                    <w:rFonts w:eastAsia="Times New Roman" w:cs="Calibri"/>
                                    <w:color w:val="FFFFFF"/>
                                    <w:sz w:val="16"/>
                                    <w:szCs w:val="14"/>
                                    <w:lang w:eastAsia="en-GB"/>
                                  </w:rPr>
                                  <w:t>rate floor</w:t>
                                </w:r>
                                <w:r w:rsidRPr="00506E86">
                                  <w:rPr>
                                    <w:rFonts w:eastAsia="Times New Roman" w:cs="Calibri"/>
                                    <w:color w:val="FFFFFF"/>
                                    <w:sz w:val="16"/>
                                    <w:szCs w:val="14"/>
                                    <w:vertAlign w:val="superscript"/>
                                    <w:lang w:eastAsia="en-GB"/>
                                  </w:rPr>
                                  <w:t>2</w:t>
                                </w:r>
                              </w:p>
                            </w:tc>
                            <w:tc>
                              <w:tcPr>
                                <w:tcW w:w="1701" w:type="dxa"/>
                                <w:tcBorders>
                                  <w:top w:val="single" w:sz="4" w:space="0" w:color="008000"/>
                                  <w:left w:val="single" w:sz="4" w:space="0" w:color="008000"/>
                                  <w:bottom w:val="single" w:sz="4" w:space="0" w:color="008000"/>
                                  <w:right w:val="single" w:sz="4" w:space="0" w:color="008000"/>
                                </w:tcBorders>
                                <w:shd w:val="clear" w:color="auto" w:fill="81DF81"/>
                                <w:vAlign w:val="center"/>
                              </w:tcPr>
                              <w:p w14:paraId="30D5F0FA" w14:textId="77777777" w:rsidR="001E386C" w:rsidRDefault="001E386C" w:rsidP="001E386C">
                                <w:pPr>
                                  <w:spacing w:after="0" w:line="240" w:lineRule="auto"/>
                                  <w:jc w:val="center"/>
                                  <w:rPr>
                                    <w:rFonts w:asciiTheme="minorHAnsi" w:eastAsia="Times New Roman" w:hAnsiTheme="minorHAnsi" w:cstheme="minorHAnsi"/>
                                    <w:sz w:val="16"/>
                                    <w:szCs w:val="15"/>
                                    <w:lang w:eastAsia="en-GB"/>
                                  </w:rPr>
                                </w:pPr>
                                <w:r w:rsidRPr="00506E86">
                                  <w:rPr>
                                    <w:rFonts w:eastAsia="Times New Roman" w:cs="Calibri"/>
                                    <w:color w:val="FFFFFF"/>
                                    <w:sz w:val="16"/>
                                    <w:szCs w:val="14"/>
                                    <w:lang w:eastAsia="en-GB"/>
                                  </w:rPr>
                                  <w:t>Maximum loan</w:t>
                                </w:r>
                              </w:p>
                            </w:tc>
                            <w:tc>
                              <w:tcPr>
                                <w:tcW w:w="3985" w:type="dxa"/>
                                <w:gridSpan w:val="2"/>
                                <w:tcBorders>
                                  <w:top w:val="single" w:sz="4" w:space="0" w:color="008000"/>
                                  <w:left w:val="single" w:sz="4" w:space="0" w:color="008000"/>
                                  <w:bottom w:val="single" w:sz="4" w:space="0" w:color="008000"/>
                                  <w:right w:val="single" w:sz="4" w:space="0" w:color="FFFFFF"/>
                                </w:tcBorders>
                                <w:shd w:val="clear" w:color="auto" w:fill="81DF81"/>
                                <w:vAlign w:val="center"/>
                              </w:tcPr>
                              <w:p w14:paraId="1A8A6D1B" w14:textId="77777777" w:rsidR="001E386C" w:rsidRPr="000B58AF" w:rsidRDefault="001E386C" w:rsidP="001E386C">
                                <w:pPr>
                                  <w:spacing w:after="0" w:line="240" w:lineRule="auto"/>
                                  <w:jc w:val="center"/>
                                  <w:rPr>
                                    <w:rFonts w:asciiTheme="minorHAnsi" w:eastAsia="Times New Roman" w:hAnsiTheme="minorHAnsi" w:cstheme="minorHAnsi"/>
                                    <w:sz w:val="16"/>
                                    <w:szCs w:val="15"/>
                                    <w:lang w:eastAsia="en-GB"/>
                                  </w:rPr>
                                </w:pPr>
                                <w:r w:rsidRPr="000B58AF">
                                  <w:rPr>
                                    <w:rFonts w:eastAsia="Times New Roman" w:cs="Calibri"/>
                                    <w:color w:val="FFFFFF"/>
                                    <w:sz w:val="16"/>
                                    <w:szCs w:val="14"/>
                                    <w:lang w:eastAsia="en-GB"/>
                                  </w:rPr>
                                  <w:t>Product fees</w:t>
                                </w:r>
                              </w:p>
                            </w:tc>
                          </w:tr>
                          <w:tr w:rsidR="001E386C" w14:paraId="5388006F" w14:textId="77777777" w:rsidTr="00DB6888">
                            <w:trPr>
                              <w:trHeight w:val="340"/>
                            </w:trPr>
                            <w:tc>
                              <w:tcPr>
                                <w:tcW w:w="1413" w:type="dxa"/>
                                <w:tcBorders>
                                  <w:top w:val="single" w:sz="4" w:space="0" w:color="008000"/>
                                  <w:left w:val="single" w:sz="4" w:space="0" w:color="FFFFFF"/>
                                  <w:bottom w:val="single" w:sz="4" w:space="0" w:color="008000"/>
                                  <w:right w:val="single" w:sz="4" w:space="0" w:color="008000"/>
                                </w:tcBorders>
                                <w:shd w:val="clear" w:color="auto" w:fill="FFFFFF" w:themeFill="background1"/>
                                <w:vAlign w:val="center"/>
                              </w:tcPr>
                              <w:p w14:paraId="4ADD611A" w14:textId="2447CD21" w:rsidR="001E386C" w:rsidRPr="001B05F9" w:rsidRDefault="001E386C" w:rsidP="001E386C">
                                <w:pPr>
                                  <w:spacing w:after="0" w:line="240" w:lineRule="auto"/>
                                  <w:jc w:val="center"/>
                                  <w:rPr>
                                    <w:rFonts w:asciiTheme="minorHAnsi" w:eastAsia="Times New Roman" w:hAnsiTheme="minorHAnsi" w:cstheme="minorHAnsi"/>
                                    <w:b/>
                                    <w:bCs/>
                                    <w:sz w:val="16"/>
                                    <w:szCs w:val="15"/>
                                    <w:lang w:eastAsia="en-GB"/>
                                  </w:rPr>
                                </w:pPr>
                                <w:r>
                                  <w:rPr>
                                    <w:rFonts w:asciiTheme="minorHAnsi" w:eastAsia="Times New Roman" w:hAnsiTheme="minorHAnsi" w:cstheme="minorHAnsi"/>
                                    <w:sz w:val="16"/>
                                    <w:szCs w:val="15"/>
                                    <w:lang w:eastAsia="en-GB"/>
                                  </w:rPr>
                                  <w:t>85%</w:t>
                                </w:r>
                              </w:p>
                            </w:tc>
                            <w:tc>
                              <w:tcPr>
                                <w:tcW w:w="1559" w:type="dxa"/>
                                <w:tcBorders>
                                  <w:top w:val="single" w:sz="4" w:space="0" w:color="008000"/>
                                  <w:left w:val="single" w:sz="4" w:space="0" w:color="008000"/>
                                  <w:bottom w:val="single" w:sz="4" w:space="0" w:color="008000"/>
                                  <w:right w:val="single" w:sz="4" w:space="0" w:color="008000"/>
                                </w:tcBorders>
                                <w:shd w:val="clear" w:color="auto" w:fill="FFFFFF" w:themeFill="background1"/>
                                <w:vAlign w:val="center"/>
                              </w:tcPr>
                              <w:p w14:paraId="29E301FB" w14:textId="6404ACBC" w:rsidR="001E386C" w:rsidRDefault="001E386C" w:rsidP="001E386C">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2.89%</w:t>
                                </w:r>
                              </w:p>
                            </w:tc>
                            <w:tc>
                              <w:tcPr>
                                <w:tcW w:w="1701" w:type="dxa"/>
                                <w:tcBorders>
                                  <w:top w:val="single" w:sz="4" w:space="0" w:color="008000"/>
                                  <w:left w:val="single" w:sz="4" w:space="0" w:color="008000"/>
                                  <w:bottom w:val="single" w:sz="4" w:space="0" w:color="008000"/>
                                  <w:right w:val="single" w:sz="4" w:space="0" w:color="008000"/>
                                </w:tcBorders>
                                <w:shd w:val="clear" w:color="auto" w:fill="FFFFFF" w:themeFill="background1"/>
                                <w:vAlign w:val="center"/>
                              </w:tcPr>
                              <w:p w14:paraId="04CFC45E" w14:textId="198E9EAA" w:rsidR="001E386C" w:rsidRDefault="001E386C" w:rsidP="001E386C">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£500,000</w:t>
                                </w:r>
                              </w:p>
                            </w:tc>
                            <w:tc>
                              <w:tcPr>
                                <w:tcW w:w="3985" w:type="dxa"/>
                                <w:gridSpan w:val="2"/>
                                <w:tcBorders>
                                  <w:top w:val="single" w:sz="4" w:space="0" w:color="008000"/>
                                  <w:left w:val="single" w:sz="4" w:space="0" w:color="008000"/>
                                  <w:bottom w:val="single" w:sz="4" w:space="0" w:color="008000"/>
                                  <w:right w:val="single" w:sz="4" w:space="0" w:color="FFFFFF"/>
                                </w:tcBorders>
                                <w:shd w:val="clear" w:color="auto" w:fill="FFFFFF" w:themeFill="background1"/>
                                <w:vAlign w:val="center"/>
                              </w:tcPr>
                              <w:p w14:paraId="31ACF6E2" w14:textId="77777777" w:rsidR="001E386C" w:rsidRDefault="001E386C" w:rsidP="001E386C">
                                <w:pPr>
                                  <w:spacing w:after="0" w:line="240" w:lineRule="auto"/>
                                  <w:jc w:val="center"/>
                                  <w:rPr>
                                    <w:rFonts w:asciiTheme="minorHAnsi" w:eastAsia="Times New Roman" w:hAnsiTheme="minorHAnsi" w:cstheme="minorHAnsi"/>
                                    <w:sz w:val="16"/>
                                    <w:szCs w:val="15"/>
                                    <w:lang w:eastAsia="en-GB"/>
                                  </w:rPr>
                                </w:pPr>
                                <w:r w:rsidRPr="00740B14">
                                  <w:rPr>
                                    <w:rFonts w:asciiTheme="minorHAnsi" w:eastAsia="Times New Roman" w:hAnsiTheme="minorHAnsi" w:cstheme="minorHAnsi"/>
                                    <w:sz w:val="16"/>
                                    <w:szCs w:val="15"/>
                                    <w:lang w:eastAsia="en-GB"/>
                                  </w:rPr>
                                  <w:t>£999 arrangement fee</w:t>
                                </w:r>
                                <w:r>
                                  <w:rPr>
                                    <w:rFonts w:asciiTheme="minorHAnsi" w:eastAsia="Times New Roman" w:hAnsiTheme="minorHAnsi" w:cstheme="minorHAnsi"/>
                                    <w:sz w:val="16"/>
                                    <w:szCs w:val="15"/>
                                    <w:vertAlign w:val="superscript"/>
                                    <w:lang w:eastAsia="en-GB"/>
                                  </w:rPr>
                                  <w:t>3</w:t>
                                </w:r>
                              </w:p>
                            </w:tc>
                          </w:tr>
                        </w:tbl>
                        <w:p w14:paraId="7F535681" w14:textId="532F04B0" w:rsidR="001E386C" w:rsidRPr="008D2D69" w:rsidRDefault="001E386C" w:rsidP="00AA787B">
                          <w:pPr>
                            <w:spacing w:after="0" w:line="240" w:lineRule="auto"/>
                            <w:rPr>
                              <w:sz w:val="14"/>
                              <w:szCs w:val="14"/>
                            </w:rPr>
                          </w:pPr>
                        </w:p>
                        <w:p w14:paraId="4001B028" w14:textId="77777777" w:rsidR="006A1D5A" w:rsidRPr="004F6260" w:rsidRDefault="006A1D5A" w:rsidP="00AA787B">
                          <w:pPr>
                            <w:spacing w:after="0" w:line="240" w:lineRule="auto"/>
                            <w:rPr>
                              <w:sz w:val="20"/>
                              <w:szCs w:val="20"/>
                            </w:rPr>
                          </w:pPr>
                        </w:p>
                        <w:tbl>
                          <w:tblPr>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3"/>
                            <w:gridCol w:w="3260"/>
                            <w:gridCol w:w="1559"/>
                            <w:gridCol w:w="2426"/>
                            <w:gridCol w:w="8"/>
                          </w:tblGrid>
                          <w:tr w:rsidR="004F3AC0" w:rsidRPr="00BD05B8" w14:paraId="15517D5F" w14:textId="77777777" w:rsidTr="001E386C">
                            <w:trPr>
                              <w:trHeight w:val="340"/>
                            </w:trPr>
                            <w:tc>
                              <w:tcPr>
                                <w:tcW w:w="8666" w:type="dxa"/>
                                <w:gridSpan w:val="5"/>
                                <w:tcBorders>
                                  <w:top w:val="single" w:sz="4" w:space="0" w:color="244061" w:themeColor="accent1" w:themeShade="80"/>
                                  <w:left w:val="single" w:sz="4" w:space="0" w:color="244061" w:themeColor="accent1" w:themeShade="80"/>
                                  <w:bottom w:val="single" w:sz="4" w:space="0" w:color="008000"/>
                                  <w:right w:val="single" w:sz="4" w:space="0" w:color="244061" w:themeColor="accent1" w:themeShade="80"/>
                                </w:tcBorders>
                                <w:shd w:val="clear" w:color="auto" w:fill="244061" w:themeFill="accent1" w:themeFillShade="80"/>
                                <w:vAlign w:val="center"/>
                              </w:tcPr>
                              <w:p w14:paraId="10CCA137" w14:textId="643C60A0" w:rsidR="004F3AC0" w:rsidRPr="00BD05B8" w:rsidRDefault="004F3AC0" w:rsidP="004F3AC0">
                                <w:pPr>
                                  <w:spacing w:after="0" w:line="240" w:lineRule="auto"/>
                                  <w:rPr>
                                    <w:b/>
                                    <w:color w:val="FFFFFF" w:themeColor="background1"/>
                                  </w:rPr>
                                </w:pPr>
                                <w:r>
                                  <w:rPr>
                                    <w:rFonts w:eastAsia="Times New Roman" w:cs="Calibri"/>
                                    <w:b/>
                                    <w:color w:val="FFFFFF"/>
                                    <w:lang w:eastAsia="en-GB"/>
                                  </w:rPr>
                                  <w:t>Fixed</w:t>
                                </w:r>
                                <w:r w:rsidRPr="00BD05B8">
                                  <w:rPr>
                                    <w:rFonts w:eastAsia="Times New Roman" w:cs="Calibri"/>
                                    <w:b/>
                                    <w:color w:val="FFFFFF"/>
                                    <w:lang w:eastAsia="en-GB"/>
                                  </w:rPr>
                                  <w:t xml:space="preserve"> Rate Purchase Products</w:t>
                                </w:r>
                              </w:p>
                            </w:tc>
                          </w:tr>
                          <w:tr w:rsidR="004F3AC0" w:rsidRPr="00506E86" w14:paraId="3676003A" w14:textId="77777777" w:rsidTr="002F1062">
                            <w:trPr>
                              <w:gridAfter w:val="1"/>
                              <w:wAfter w:w="8" w:type="dxa"/>
                              <w:trHeight w:val="340"/>
                            </w:trPr>
                            <w:tc>
                              <w:tcPr>
                                <w:tcW w:w="1413" w:type="dxa"/>
                                <w:tcBorders>
                                  <w:top w:val="single" w:sz="4" w:space="0" w:color="244061" w:themeColor="accent1" w:themeShade="80"/>
                                  <w:left w:val="single" w:sz="4" w:space="0" w:color="FFFFFF"/>
                                  <w:bottom w:val="single" w:sz="4" w:space="0" w:color="244061" w:themeColor="accent1" w:themeShade="80"/>
                                  <w:right w:val="single" w:sz="4" w:space="0" w:color="244061" w:themeColor="accent1" w:themeShade="80"/>
                                </w:tcBorders>
                                <w:shd w:val="clear" w:color="auto" w:fill="95B3D7" w:themeFill="accent1" w:themeFillTint="99"/>
                                <w:vAlign w:val="center"/>
                              </w:tcPr>
                              <w:p w14:paraId="72435670" w14:textId="77777777" w:rsidR="004F3AC0" w:rsidRPr="00506E86" w:rsidRDefault="004F3AC0" w:rsidP="004F3AC0">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w:t>
                                </w:r>
                                <w:r w:rsidRPr="00506E86">
                                  <w:rPr>
                                    <w:rFonts w:eastAsia="Times New Roman" w:cs="Calibri"/>
                                    <w:color w:val="FFFFFF"/>
                                    <w:sz w:val="16"/>
                                    <w:szCs w:val="14"/>
                                    <w:vertAlign w:val="superscript"/>
                                    <w:lang w:eastAsia="en-GB"/>
                                  </w:rPr>
                                  <w:t xml:space="preserve"> </w:t>
                                </w:r>
                                <w:r w:rsidRPr="00506E86">
                                  <w:rPr>
                                    <w:rFonts w:eastAsia="Times New Roman" w:cs="Calibri"/>
                                    <w:color w:val="FFFFFF"/>
                                    <w:sz w:val="16"/>
                                    <w:szCs w:val="14"/>
                                    <w:lang w:eastAsia="en-GB"/>
                                  </w:rPr>
                                  <w:t>code</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5B3D7" w:themeFill="accent1" w:themeFillTint="99"/>
                                <w:vAlign w:val="center"/>
                              </w:tcPr>
                              <w:p w14:paraId="75D1243C" w14:textId="5A080588" w:rsidR="004F3AC0" w:rsidRPr="00506E86" w:rsidRDefault="004F3AC0" w:rsidP="004F3AC0">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w:t>
                                </w:r>
                                <w:r w:rsidRPr="005C26DB">
                                  <w:rPr>
                                    <w:rFonts w:asciiTheme="minorHAnsi" w:eastAsia="Times New Roman" w:hAnsiTheme="minorHAnsi" w:cstheme="minorHAnsi"/>
                                    <w:color w:val="FFFFFF" w:themeColor="background1"/>
                                    <w:sz w:val="16"/>
                                    <w:szCs w:val="15"/>
                                    <w:vertAlign w:val="superscript"/>
                                    <w:lang w:eastAsia="en-GB"/>
                                  </w:rPr>
                                  <w:t>1</w:t>
                                </w:r>
                              </w:p>
                            </w:tc>
                            <w:tc>
                              <w:tcPr>
                                <w:tcW w:w="1559"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5B3D7" w:themeFill="accent1" w:themeFillTint="99"/>
                                <w:vAlign w:val="center"/>
                              </w:tcPr>
                              <w:p w14:paraId="7367F9A5" w14:textId="77777777" w:rsidR="004F3AC0" w:rsidRPr="00506E86" w:rsidRDefault="004F3AC0" w:rsidP="004F3AC0">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Revert to rate</w:t>
                                </w:r>
                              </w:p>
                            </w:tc>
                            <w:tc>
                              <w:tcPr>
                                <w:tcW w:w="242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FFFFFF"/>
                                </w:tcBorders>
                                <w:shd w:val="clear" w:color="auto" w:fill="95B3D7" w:themeFill="accent1" w:themeFillTint="99"/>
                                <w:vAlign w:val="center"/>
                              </w:tcPr>
                              <w:p w14:paraId="76E125D9" w14:textId="77777777" w:rsidR="004F3AC0" w:rsidRPr="00506E86" w:rsidRDefault="004F3AC0" w:rsidP="004F3AC0">
                                <w:pPr>
                                  <w:spacing w:after="0" w:line="240" w:lineRule="auto"/>
                                  <w:ind w:left="-94" w:right="-90"/>
                                  <w:jc w:val="center"/>
                                  <w:rPr>
                                    <w:rFonts w:eastAsia="Times New Roman" w:cs="Calibri"/>
                                    <w:color w:val="FFFFFF"/>
                                    <w:sz w:val="16"/>
                                    <w:szCs w:val="14"/>
                                    <w:lang w:eastAsia="en-GB"/>
                                  </w:rPr>
                                </w:pPr>
                                <w:r w:rsidRPr="00506E86">
                                  <w:rPr>
                                    <w:rFonts w:eastAsia="Times New Roman" w:cs="Calibri"/>
                                    <w:color w:val="FFFFFF"/>
                                    <w:sz w:val="16"/>
                                    <w:szCs w:val="14"/>
                                    <w:lang w:eastAsia="en-GB"/>
                                  </w:rPr>
                                  <w:t>The overall cost for comparison is</w:t>
                                </w:r>
                              </w:p>
                            </w:tc>
                          </w:tr>
                          <w:tr w:rsidR="004F3AC0" w:rsidRPr="000B58AF" w14:paraId="02CE0F35" w14:textId="77777777" w:rsidTr="001E386C">
                            <w:trPr>
                              <w:gridAfter w:val="1"/>
                              <w:wAfter w:w="8" w:type="dxa"/>
                              <w:trHeight w:val="340"/>
                            </w:trPr>
                            <w:tc>
                              <w:tcPr>
                                <w:tcW w:w="1413" w:type="dxa"/>
                                <w:tcBorders>
                                  <w:top w:val="single" w:sz="4" w:space="0" w:color="244061" w:themeColor="accent1" w:themeShade="80"/>
                                  <w:left w:val="single" w:sz="4" w:space="0" w:color="FFFFFF"/>
                                  <w:bottom w:val="single" w:sz="4" w:space="0" w:color="244061" w:themeColor="accent1" w:themeShade="80"/>
                                  <w:right w:val="single" w:sz="4" w:space="0" w:color="244061" w:themeColor="accent1" w:themeShade="80"/>
                                </w:tcBorders>
                                <w:shd w:val="clear" w:color="auto" w:fill="FFFFFF" w:themeFill="background1"/>
                                <w:vAlign w:val="center"/>
                              </w:tcPr>
                              <w:p w14:paraId="67F3776D" w14:textId="251C1438" w:rsidR="004F3AC0" w:rsidRPr="001B05F9" w:rsidRDefault="004F3AC0" w:rsidP="004F3AC0">
                                <w:pPr>
                                  <w:spacing w:after="0" w:line="240" w:lineRule="auto"/>
                                  <w:jc w:val="center"/>
                                  <w:rPr>
                                    <w:rFonts w:asciiTheme="minorHAnsi" w:eastAsia="Times New Roman" w:hAnsiTheme="minorHAnsi" w:cstheme="minorHAnsi"/>
                                    <w:b/>
                                    <w:bCs/>
                                    <w:sz w:val="16"/>
                                    <w:szCs w:val="15"/>
                                    <w:lang w:eastAsia="en-GB"/>
                                  </w:rPr>
                                </w:pPr>
                                <w:r>
                                  <w:rPr>
                                    <w:rFonts w:asciiTheme="minorHAnsi" w:eastAsia="Times New Roman" w:hAnsiTheme="minorHAnsi" w:cstheme="minorHAnsi"/>
                                    <w:b/>
                                    <w:bCs/>
                                    <w:sz w:val="16"/>
                                    <w:szCs w:val="15"/>
                                    <w:lang w:eastAsia="en-GB"/>
                                  </w:rPr>
                                  <w:t>F4</w:t>
                                </w:r>
                                <w:r w:rsidR="004F6260">
                                  <w:rPr>
                                    <w:rFonts w:asciiTheme="minorHAnsi" w:eastAsia="Times New Roman" w:hAnsiTheme="minorHAnsi" w:cstheme="minorHAnsi"/>
                                    <w:b/>
                                    <w:bCs/>
                                    <w:sz w:val="16"/>
                                    <w:szCs w:val="15"/>
                                    <w:lang w:eastAsia="en-GB"/>
                                  </w:rPr>
                                  <w:t>73</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FF" w:themeFill="background1"/>
                                <w:vAlign w:val="center"/>
                              </w:tcPr>
                              <w:p w14:paraId="72EE173D" w14:textId="5DE5A36B" w:rsidR="004F3AC0" w:rsidRPr="00740B14" w:rsidRDefault="004F3AC0" w:rsidP="004F3AC0">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 xml:space="preserve">2.34% fixed until </w:t>
                                </w:r>
                                <w:r w:rsidR="004F6260">
                                  <w:rPr>
                                    <w:rFonts w:asciiTheme="minorHAnsi" w:eastAsia="Times New Roman" w:hAnsiTheme="minorHAnsi" w:cstheme="minorHAnsi"/>
                                    <w:sz w:val="16"/>
                                    <w:szCs w:val="15"/>
                                    <w:lang w:eastAsia="en-GB"/>
                                  </w:rPr>
                                  <w:t>30 April</w:t>
                                </w:r>
                                <w:r>
                                  <w:rPr>
                                    <w:rFonts w:asciiTheme="minorHAnsi" w:eastAsia="Times New Roman" w:hAnsiTheme="minorHAnsi" w:cstheme="minorHAnsi"/>
                                    <w:sz w:val="16"/>
                                    <w:szCs w:val="15"/>
                                    <w:lang w:eastAsia="en-GB"/>
                                  </w:rPr>
                                  <w:t xml:space="preserve"> 2024</w:t>
                                </w:r>
                              </w:p>
                            </w:tc>
                            <w:tc>
                              <w:tcPr>
                                <w:tcW w:w="1559"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FF" w:themeFill="background1"/>
                                <w:vAlign w:val="center"/>
                              </w:tcPr>
                              <w:p w14:paraId="32FE856F" w14:textId="77777777" w:rsidR="004F3AC0" w:rsidRPr="00740B14" w:rsidRDefault="004F3AC0" w:rsidP="004F3AC0">
                                <w:pPr>
                                  <w:spacing w:after="0" w:line="240" w:lineRule="auto"/>
                                  <w:jc w:val="center"/>
                                  <w:rPr>
                                    <w:rFonts w:asciiTheme="minorHAnsi" w:eastAsia="Times New Roman" w:hAnsiTheme="minorHAnsi" w:cstheme="minorHAnsi"/>
                                    <w:sz w:val="16"/>
                                    <w:szCs w:val="15"/>
                                    <w:lang w:eastAsia="en-GB"/>
                                  </w:rPr>
                                </w:pPr>
                                <w:r w:rsidRPr="00740B14">
                                  <w:rPr>
                                    <w:rFonts w:asciiTheme="minorHAnsi" w:eastAsia="Times New Roman" w:hAnsiTheme="minorHAnsi" w:cstheme="minorHAnsi"/>
                                    <w:sz w:val="16"/>
                                    <w:szCs w:val="15"/>
                                    <w:lang w:eastAsia="en-GB"/>
                                  </w:rPr>
                                  <w:t>S</w:t>
                                </w:r>
                                <w:r>
                                  <w:rPr>
                                    <w:rFonts w:asciiTheme="minorHAnsi" w:eastAsia="Times New Roman" w:hAnsiTheme="minorHAnsi" w:cstheme="minorHAnsi"/>
                                    <w:sz w:val="16"/>
                                    <w:szCs w:val="15"/>
                                    <w:lang w:eastAsia="en-GB"/>
                                  </w:rPr>
                                  <w:t>VR, currently 4.94</w:t>
                                </w:r>
                                <w:r w:rsidRPr="00740B14">
                                  <w:rPr>
                                    <w:rFonts w:asciiTheme="minorHAnsi" w:eastAsia="Times New Roman" w:hAnsiTheme="minorHAnsi" w:cstheme="minorHAnsi"/>
                                    <w:sz w:val="16"/>
                                    <w:szCs w:val="15"/>
                                    <w:lang w:eastAsia="en-GB"/>
                                  </w:rPr>
                                  <w:t>%</w:t>
                                </w:r>
                              </w:p>
                            </w:tc>
                            <w:tc>
                              <w:tcPr>
                                <w:tcW w:w="242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FFFFFF"/>
                                </w:tcBorders>
                                <w:shd w:val="clear" w:color="auto" w:fill="FFFFFF" w:themeFill="background1"/>
                                <w:vAlign w:val="center"/>
                              </w:tcPr>
                              <w:p w14:paraId="6951D10F" w14:textId="1DCAAD4F" w:rsidR="004F3AC0" w:rsidRPr="00220E53" w:rsidRDefault="004F3AC0" w:rsidP="004F3AC0">
                                <w:pPr>
                                  <w:spacing w:after="0" w:line="240" w:lineRule="auto"/>
                                  <w:jc w:val="center"/>
                                  <w:rPr>
                                    <w:rFonts w:asciiTheme="minorHAnsi" w:eastAsia="Times New Roman" w:hAnsiTheme="minorHAnsi" w:cstheme="minorHAnsi"/>
                                    <w:sz w:val="16"/>
                                    <w:szCs w:val="15"/>
                                    <w:lang w:eastAsia="en-GB"/>
                                  </w:rPr>
                                </w:pPr>
                                <w:r w:rsidRPr="00220E53">
                                  <w:rPr>
                                    <w:rFonts w:asciiTheme="minorHAnsi" w:eastAsia="Times New Roman" w:hAnsiTheme="minorHAnsi" w:cstheme="minorHAnsi"/>
                                    <w:b/>
                                    <w:sz w:val="16"/>
                                    <w:szCs w:val="15"/>
                                    <w:lang w:eastAsia="en-GB"/>
                                  </w:rPr>
                                  <w:t>4.</w:t>
                                </w:r>
                                <w:r w:rsidR="004F6260">
                                  <w:rPr>
                                    <w:rFonts w:asciiTheme="minorHAnsi" w:eastAsia="Times New Roman" w:hAnsiTheme="minorHAnsi" w:cstheme="minorHAnsi"/>
                                    <w:b/>
                                    <w:sz w:val="16"/>
                                    <w:szCs w:val="15"/>
                                    <w:lang w:eastAsia="en-GB"/>
                                  </w:rPr>
                                  <w:t>1</w:t>
                                </w:r>
                                <w:r w:rsidRPr="00220E53">
                                  <w:rPr>
                                    <w:rFonts w:asciiTheme="minorHAnsi" w:eastAsia="Times New Roman" w:hAnsiTheme="minorHAnsi" w:cstheme="minorHAnsi"/>
                                    <w:b/>
                                    <w:sz w:val="16"/>
                                    <w:szCs w:val="15"/>
                                    <w:lang w:eastAsia="en-GB"/>
                                  </w:rPr>
                                  <w:t>% APRC</w:t>
                                </w:r>
                              </w:p>
                            </w:tc>
                          </w:tr>
                          <w:tr w:rsidR="004F3AC0" w:rsidRPr="000B58AF" w14:paraId="38FC35D0" w14:textId="77777777" w:rsidTr="001E386C">
                            <w:trPr>
                              <w:gridAfter w:val="1"/>
                              <w:wAfter w:w="8" w:type="dxa"/>
                              <w:trHeight w:val="340"/>
                            </w:trPr>
                            <w:tc>
                              <w:tcPr>
                                <w:tcW w:w="1413" w:type="dxa"/>
                                <w:tcBorders>
                                  <w:top w:val="single" w:sz="4" w:space="0" w:color="244061" w:themeColor="accent1" w:themeShade="80"/>
                                  <w:left w:val="single" w:sz="4" w:space="0" w:color="FFFFFF"/>
                                  <w:bottom w:val="single" w:sz="4" w:space="0" w:color="244061" w:themeColor="accent1" w:themeShade="80"/>
                                  <w:right w:val="single" w:sz="4" w:space="0" w:color="244061" w:themeColor="accent1" w:themeShade="80"/>
                                </w:tcBorders>
                                <w:shd w:val="clear" w:color="auto" w:fill="95B3D7" w:themeFill="accent1" w:themeFillTint="99"/>
                                <w:vAlign w:val="center"/>
                              </w:tcPr>
                              <w:p w14:paraId="362A272A" w14:textId="77777777" w:rsidR="004F3AC0" w:rsidRPr="001B05F9" w:rsidRDefault="004F3AC0" w:rsidP="004F3AC0">
                                <w:pPr>
                                  <w:spacing w:after="0" w:line="240" w:lineRule="auto"/>
                                  <w:ind w:left="-94" w:right="-90"/>
                                  <w:jc w:val="center"/>
                                  <w:rPr>
                                    <w:rFonts w:asciiTheme="minorHAnsi" w:eastAsia="Times New Roman" w:hAnsiTheme="minorHAnsi" w:cstheme="minorHAnsi"/>
                                    <w:b/>
                                    <w:bCs/>
                                    <w:sz w:val="16"/>
                                    <w:szCs w:val="15"/>
                                    <w:lang w:eastAsia="en-GB"/>
                                  </w:rPr>
                                </w:pPr>
                                <w:r w:rsidRPr="00506E86">
                                  <w:rPr>
                                    <w:rFonts w:eastAsia="Times New Roman" w:cs="Calibri"/>
                                    <w:color w:val="FFFFFF"/>
                                    <w:sz w:val="16"/>
                                    <w:szCs w:val="14"/>
                                    <w:lang w:eastAsia="en-GB"/>
                                  </w:rPr>
                                  <w:t>Maximum LTV</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5B3D7" w:themeFill="accent1" w:themeFillTint="99"/>
                                <w:vAlign w:val="center"/>
                              </w:tcPr>
                              <w:p w14:paraId="08948A2E" w14:textId="77777777" w:rsidR="004F3AC0" w:rsidRDefault="004F3AC0" w:rsidP="004F3AC0">
                                <w:pPr>
                                  <w:spacing w:after="0" w:line="240" w:lineRule="auto"/>
                                  <w:jc w:val="center"/>
                                  <w:rPr>
                                    <w:rFonts w:asciiTheme="minorHAnsi" w:eastAsia="Times New Roman" w:hAnsiTheme="minorHAnsi" w:cstheme="minorHAnsi"/>
                                    <w:sz w:val="16"/>
                                    <w:szCs w:val="15"/>
                                    <w:lang w:eastAsia="en-GB"/>
                                  </w:rPr>
                                </w:pPr>
                                <w:r w:rsidRPr="00506E86">
                                  <w:rPr>
                                    <w:rFonts w:eastAsia="Times New Roman" w:cs="Calibri"/>
                                    <w:color w:val="FFFFFF"/>
                                    <w:sz w:val="16"/>
                                    <w:szCs w:val="14"/>
                                    <w:lang w:eastAsia="en-GB"/>
                                  </w:rPr>
                                  <w:t>Maximum loan</w:t>
                                </w:r>
                              </w:p>
                            </w:tc>
                            <w:tc>
                              <w:tcPr>
                                <w:tcW w:w="3985"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FFFFFF"/>
                                </w:tcBorders>
                                <w:shd w:val="clear" w:color="auto" w:fill="95B3D7" w:themeFill="accent1" w:themeFillTint="99"/>
                                <w:vAlign w:val="center"/>
                              </w:tcPr>
                              <w:p w14:paraId="4585CC52" w14:textId="77777777" w:rsidR="004F3AC0" w:rsidRPr="000B58AF" w:rsidRDefault="004F3AC0" w:rsidP="004F3AC0">
                                <w:pPr>
                                  <w:spacing w:after="0" w:line="240" w:lineRule="auto"/>
                                  <w:jc w:val="center"/>
                                  <w:rPr>
                                    <w:rFonts w:asciiTheme="minorHAnsi" w:eastAsia="Times New Roman" w:hAnsiTheme="minorHAnsi" w:cstheme="minorHAnsi"/>
                                    <w:sz w:val="16"/>
                                    <w:szCs w:val="15"/>
                                    <w:lang w:eastAsia="en-GB"/>
                                  </w:rPr>
                                </w:pPr>
                                <w:r w:rsidRPr="000B58AF">
                                  <w:rPr>
                                    <w:rFonts w:eastAsia="Times New Roman" w:cs="Calibri"/>
                                    <w:color w:val="FFFFFF"/>
                                    <w:sz w:val="16"/>
                                    <w:szCs w:val="14"/>
                                    <w:lang w:eastAsia="en-GB"/>
                                  </w:rPr>
                                  <w:t>Product fees</w:t>
                                </w:r>
                              </w:p>
                            </w:tc>
                          </w:tr>
                          <w:tr w:rsidR="004F3AC0" w14:paraId="71B9BC2E" w14:textId="77777777" w:rsidTr="00AC2D80">
                            <w:trPr>
                              <w:gridAfter w:val="1"/>
                              <w:wAfter w:w="8" w:type="dxa"/>
                              <w:trHeight w:val="340"/>
                            </w:trPr>
                            <w:tc>
                              <w:tcPr>
                                <w:tcW w:w="1413" w:type="dxa"/>
                                <w:tcBorders>
                                  <w:top w:val="single" w:sz="4" w:space="0" w:color="244061" w:themeColor="accent1" w:themeShade="80"/>
                                  <w:left w:val="single" w:sz="4" w:space="0" w:color="FFFFFF"/>
                                  <w:bottom w:val="single" w:sz="4" w:space="0" w:color="244061" w:themeColor="accent1" w:themeShade="80"/>
                                  <w:right w:val="single" w:sz="4" w:space="0" w:color="244061" w:themeColor="accent1" w:themeShade="80"/>
                                </w:tcBorders>
                                <w:shd w:val="clear" w:color="auto" w:fill="FFFFFF" w:themeFill="background1"/>
                                <w:vAlign w:val="center"/>
                              </w:tcPr>
                              <w:p w14:paraId="3EA9461A" w14:textId="77777777" w:rsidR="004F3AC0" w:rsidRPr="001B05F9" w:rsidRDefault="004F3AC0" w:rsidP="004F3AC0">
                                <w:pPr>
                                  <w:spacing w:after="0" w:line="240" w:lineRule="auto"/>
                                  <w:jc w:val="center"/>
                                  <w:rPr>
                                    <w:rFonts w:asciiTheme="minorHAnsi" w:eastAsia="Times New Roman" w:hAnsiTheme="minorHAnsi" w:cstheme="minorHAnsi"/>
                                    <w:b/>
                                    <w:bCs/>
                                    <w:sz w:val="16"/>
                                    <w:szCs w:val="15"/>
                                    <w:lang w:eastAsia="en-GB"/>
                                  </w:rPr>
                                </w:pPr>
                                <w:r>
                                  <w:rPr>
                                    <w:rFonts w:asciiTheme="minorHAnsi" w:eastAsia="Times New Roman" w:hAnsiTheme="minorHAnsi" w:cstheme="minorHAnsi"/>
                                    <w:sz w:val="16"/>
                                    <w:szCs w:val="15"/>
                                    <w:lang w:eastAsia="en-GB"/>
                                  </w:rPr>
                                  <w:t>7</w:t>
                                </w:r>
                                <w:r w:rsidRPr="00740B14">
                                  <w:rPr>
                                    <w:rFonts w:asciiTheme="minorHAnsi" w:eastAsia="Times New Roman" w:hAnsiTheme="minorHAnsi" w:cstheme="minorHAnsi"/>
                                    <w:sz w:val="16"/>
                                    <w:szCs w:val="15"/>
                                    <w:lang w:eastAsia="en-GB"/>
                                  </w:rPr>
                                  <w:t>5%</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FF" w:themeFill="background1"/>
                                <w:vAlign w:val="center"/>
                              </w:tcPr>
                              <w:p w14:paraId="5276372E" w14:textId="3CA933EB" w:rsidR="004F3AC0" w:rsidRDefault="004F3AC0" w:rsidP="004F3AC0">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w:t>
                                </w:r>
                                <w:r w:rsidR="002A37BC">
                                  <w:rPr>
                                    <w:rFonts w:asciiTheme="minorHAnsi" w:eastAsia="Times New Roman" w:hAnsiTheme="minorHAnsi" w:cstheme="minorHAnsi"/>
                                    <w:sz w:val="16"/>
                                    <w:szCs w:val="15"/>
                                    <w:lang w:eastAsia="en-GB"/>
                                  </w:rPr>
                                  <w:t>500,000</w:t>
                                </w:r>
                              </w:p>
                            </w:tc>
                            <w:tc>
                              <w:tcPr>
                                <w:tcW w:w="3985"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FFFFFF"/>
                                </w:tcBorders>
                                <w:shd w:val="clear" w:color="auto" w:fill="FFFFFF" w:themeFill="background1"/>
                                <w:vAlign w:val="center"/>
                              </w:tcPr>
                              <w:p w14:paraId="1C2FD2E1" w14:textId="77777777" w:rsidR="004F3AC0" w:rsidRDefault="004F3AC0" w:rsidP="004F3AC0">
                                <w:pPr>
                                  <w:spacing w:after="0" w:line="240" w:lineRule="auto"/>
                                  <w:jc w:val="center"/>
                                  <w:rPr>
                                    <w:rFonts w:asciiTheme="minorHAnsi" w:eastAsia="Times New Roman" w:hAnsiTheme="minorHAnsi" w:cstheme="minorHAnsi"/>
                                    <w:sz w:val="16"/>
                                    <w:szCs w:val="15"/>
                                    <w:lang w:eastAsia="en-GB"/>
                                  </w:rPr>
                                </w:pPr>
                                <w:r w:rsidRPr="00740B14">
                                  <w:rPr>
                                    <w:rFonts w:asciiTheme="minorHAnsi" w:eastAsia="Times New Roman" w:hAnsiTheme="minorHAnsi" w:cstheme="minorHAnsi"/>
                                    <w:sz w:val="16"/>
                                    <w:szCs w:val="15"/>
                                    <w:lang w:eastAsia="en-GB"/>
                                  </w:rPr>
                                  <w:t>£999 arrangement fee</w:t>
                                </w:r>
                                <w:r>
                                  <w:rPr>
                                    <w:rFonts w:asciiTheme="minorHAnsi" w:eastAsia="Times New Roman" w:hAnsiTheme="minorHAnsi" w:cstheme="minorHAnsi"/>
                                    <w:sz w:val="16"/>
                                    <w:szCs w:val="15"/>
                                    <w:vertAlign w:val="superscript"/>
                                    <w:lang w:eastAsia="en-GB"/>
                                  </w:rPr>
                                  <w:t>3</w:t>
                                </w:r>
                              </w:p>
                            </w:tc>
                          </w:tr>
                        </w:tbl>
                        <w:p w14:paraId="4C524E44" w14:textId="336C84EE" w:rsidR="00A54700" w:rsidRPr="004F6260" w:rsidRDefault="00A54700" w:rsidP="00AA787B">
                          <w:pPr>
                            <w:spacing w:after="0" w:line="240" w:lineRule="auto"/>
                            <w:rPr>
                              <w:sz w:val="20"/>
                              <w:szCs w:val="20"/>
                            </w:rPr>
                          </w:pPr>
                        </w:p>
                        <w:tbl>
                          <w:tblPr>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5"/>
                            <w:gridCol w:w="3263"/>
                            <w:gridCol w:w="1560"/>
                            <w:gridCol w:w="2428"/>
                          </w:tblGrid>
                          <w:tr w:rsidR="000912AF" w:rsidRPr="00506E86" w14:paraId="7ECAEFB1" w14:textId="77777777" w:rsidTr="003B3990">
                            <w:trPr>
                              <w:trHeight w:val="340"/>
                            </w:trPr>
                            <w:tc>
                              <w:tcPr>
                                <w:tcW w:w="1413" w:type="dxa"/>
                                <w:tcBorders>
                                  <w:top w:val="single" w:sz="4" w:space="0" w:color="244061" w:themeColor="accent1" w:themeShade="80"/>
                                  <w:left w:val="single" w:sz="4" w:space="0" w:color="FFFFFF"/>
                                  <w:bottom w:val="single" w:sz="4" w:space="0" w:color="244061" w:themeColor="accent1" w:themeShade="80"/>
                                  <w:right w:val="single" w:sz="4" w:space="0" w:color="244061" w:themeColor="accent1" w:themeShade="80"/>
                                </w:tcBorders>
                                <w:shd w:val="clear" w:color="auto" w:fill="95B3D7" w:themeFill="accent1" w:themeFillTint="99"/>
                                <w:vAlign w:val="center"/>
                              </w:tcPr>
                              <w:p w14:paraId="2551BDAD" w14:textId="77777777" w:rsidR="000912AF" w:rsidRPr="00506E86" w:rsidRDefault="000912AF" w:rsidP="000912AF">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w:t>
                                </w:r>
                                <w:r w:rsidRPr="00506E86">
                                  <w:rPr>
                                    <w:rFonts w:eastAsia="Times New Roman" w:cs="Calibri"/>
                                    <w:color w:val="FFFFFF"/>
                                    <w:sz w:val="16"/>
                                    <w:szCs w:val="14"/>
                                    <w:vertAlign w:val="superscript"/>
                                    <w:lang w:eastAsia="en-GB"/>
                                  </w:rPr>
                                  <w:t xml:space="preserve"> </w:t>
                                </w:r>
                                <w:r w:rsidRPr="00506E86">
                                  <w:rPr>
                                    <w:rFonts w:eastAsia="Times New Roman" w:cs="Calibri"/>
                                    <w:color w:val="FFFFFF"/>
                                    <w:sz w:val="16"/>
                                    <w:szCs w:val="14"/>
                                    <w:lang w:eastAsia="en-GB"/>
                                  </w:rPr>
                                  <w:t>code</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5B3D7" w:themeFill="accent1" w:themeFillTint="99"/>
                                <w:vAlign w:val="center"/>
                              </w:tcPr>
                              <w:p w14:paraId="4BE66BDD" w14:textId="77777777" w:rsidR="000912AF" w:rsidRPr="00506E86" w:rsidRDefault="000912AF" w:rsidP="000912AF">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Product</w:t>
                                </w:r>
                                <w:r w:rsidRPr="005C26DB">
                                  <w:rPr>
                                    <w:rFonts w:asciiTheme="minorHAnsi" w:eastAsia="Times New Roman" w:hAnsiTheme="minorHAnsi" w:cstheme="minorHAnsi"/>
                                    <w:color w:val="FFFFFF" w:themeColor="background1"/>
                                    <w:sz w:val="16"/>
                                    <w:szCs w:val="15"/>
                                    <w:vertAlign w:val="superscript"/>
                                    <w:lang w:eastAsia="en-GB"/>
                                  </w:rPr>
                                  <w:t>1</w:t>
                                </w:r>
                              </w:p>
                            </w:tc>
                            <w:tc>
                              <w:tcPr>
                                <w:tcW w:w="1559"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5B3D7" w:themeFill="accent1" w:themeFillTint="99"/>
                                <w:vAlign w:val="center"/>
                              </w:tcPr>
                              <w:p w14:paraId="61C4EB34" w14:textId="77777777" w:rsidR="000912AF" w:rsidRPr="00506E86" w:rsidRDefault="000912AF" w:rsidP="000912AF">
                                <w:pPr>
                                  <w:spacing w:after="0" w:line="240" w:lineRule="auto"/>
                                  <w:jc w:val="center"/>
                                  <w:rPr>
                                    <w:rFonts w:eastAsia="Times New Roman" w:cs="Calibri"/>
                                    <w:color w:val="FFFFFF"/>
                                    <w:sz w:val="16"/>
                                    <w:szCs w:val="14"/>
                                    <w:lang w:eastAsia="en-GB"/>
                                  </w:rPr>
                                </w:pPr>
                                <w:r w:rsidRPr="00506E86">
                                  <w:rPr>
                                    <w:rFonts w:eastAsia="Times New Roman" w:cs="Calibri"/>
                                    <w:color w:val="FFFFFF"/>
                                    <w:sz w:val="16"/>
                                    <w:szCs w:val="14"/>
                                    <w:lang w:eastAsia="en-GB"/>
                                  </w:rPr>
                                  <w:t>Revert to rate</w:t>
                                </w:r>
                              </w:p>
                            </w:tc>
                            <w:tc>
                              <w:tcPr>
                                <w:tcW w:w="242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FFFFFF"/>
                                </w:tcBorders>
                                <w:shd w:val="clear" w:color="auto" w:fill="95B3D7" w:themeFill="accent1" w:themeFillTint="99"/>
                                <w:vAlign w:val="center"/>
                              </w:tcPr>
                              <w:p w14:paraId="5A8015A3" w14:textId="77777777" w:rsidR="000912AF" w:rsidRPr="00506E86" w:rsidRDefault="000912AF" w:rsidP="000912AF">
                                <w:pPr>
                                  <w:spacing w:after="0" w:line="240" w:lineRule="auto"/>
                                  <w:ind w:left="-94" w:right="-90"/>
                                  <w:jc w:val="center"/>
                                  <w:rPr>
                                    <w:rFonts w:eastAsia="Times New Roman" w:cs="Calibri"/>
                                    <w:color w:val="FFFFFF"/>
                                    <w:sz w:val="16"/>
                                    <w:szCs w:val="14"/>
                                    <w:lang w:eastAsia="en-GB"/>
                                  </w:rPr>
                                </w:pPr>
                                <w:r w:rsidRPr="00506E86">
                                  <w:rPr>
                                    <w:rFonts w:eastAsia="Times New Roman" w:cs="Calibri"/>
                                    <w:color w:val="FFFFFF"/>
                                    <w:sz w:val="16"/>
                                    <w:szCs w:val="14"/>
                                    <w:lang w:eastAsia="en-GB"/>
                                  </w:rPr>
                                  <w:t>The overall cost for comparison is</w:t>
                                </w:r>
                              </w:p>
                            </w:tc>
                          </w:tr>
                          <w:tr w:rsidR="000912AF" w:rsidRPr="00220E53" w14:paraId="61E1BA6C" w14:textId="77777777" w:rsidTr="003B3990">
                            <w:trPr>
                              <w:trHeight w:val="340"/>
                            </w:trPr>
                            <w:tc>
                              <w:tcPr>
                                <w:tcW w:w="1413" w:type="dxa"/>
                                <w:tcBorders>
                                  <w:top w:val="single" w:sz="4" w:space="0" w:color="244061" w:themeColor="accent1" w:themeShade="80"/>
                                  <w:left w:val="single" w:sz="4" w:space="0" w:color="FFFFFF"/>
                                  <w:bottom w:val="single" w:sz="4" w:space="0" w:color="244061" w:themeColor="accent1" w:themeShade="80"/>
                                  <w:right w:val="single" w:sz="4" w:space="0" w:color="244061" w:themeColor="accent1" w:themeShade="80"/>
                                </w:tcBorders>
                                <w:shd w:val="clear" w:color="auto" w:fill="FFFFFF" w:themeFill="background1"/>
                                <w:vAlign w:val="center"/>
                              </w:tcPr>
                              <w:p w14:paraId="4A5A6591" w14:textId="143D6BAA" w:rsidR="000912AF" w:rsidRPr="001B05F9" w:rsidRDefault="000912AF" w:rsidP="000912AF">
                                <w:pPr>
                                  <w:spacing w:after="0" w:line="240" w:lineRule="auto"/>
                                  <w:jc w:val="center"/>
                                  <w:rPr>
                                    <w:rFonts w:asciiTheme="minorHAnsi" w:eastAsia="Times New Roman" w:hAnsiTheme="minorHAnsi" w:cstheme="minorHAnsi"/>
                                    <w:b/>
                                    <w:bCs/>
                                    <w:sz w:val="16"/>
                                    <w:szCs w:val="15"/>
                                    <w:lang w:eastAsia="en-GB"/>
                                  </w:rPr>
                                </w:pPr>
                                <w:r>
                                  <w:rPr>
                                    <w:rFonts w:asciiTheme="minorHAnsi" w:eastAsia="Times New Roman" w:hAnsiTheme="minorHAnsi" w:cstheme="minorHAnsi"/>
                                    <w:b/>
                                    <w:bCs/>
                                    <w:sz w:val="16"/>
                                    <w:szCs w:val="15"/>
                                    <w:lang w:eastAsia="en-GB"/>
                                  </w:rPr>
                                  <w:t>F47</w:t>
                                </w:r>
                                <w:r w:rsidR="00E11EEB">
                                  <w:rPr>
                                    <w:rFonts w:asciiTheme="minorHAnsi" w:eastAsia="Times New Roman" w:hAnsiTheme="minorHAnsi" w:cstheme="minorHAnsi"/>
                                    <w:b/>
                                    <w:bCs/>
                                    <w:sz w:val="16"/>
                                    <w:szCs w:val="15"/>
                                    <w:lang w:eastAsia="en-GB"/>
                                  </w:rPr>
                                  <w:t>5</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FF" w:themeFill="background1"/>
                                <w:vAlign w:val="center"/>
                              </w:tcPr>
                              <w:p w14:paraId="08F746B8" w14:textId="7FF5FBF4" w:rsidR="000912AF" w:rsidRPr="00740B14" w:rsidRDefault="000912AF" w:rsidP="000912AF">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 xml:space="preserve">2.99% fixed until 31 </w:t>
                                </w:r>
                                <w:r w:rsidR="00E11EEB">
                                  <w:rPr>
                                    <w:rFonts w:asciiTheme="minorHAnsi" w:eastAsia="Times New Roman" w:hAnsiTheme="minorHAnsi" w:cstheme="minorHAnsi"/>
                                    <w:sz w:val="16"/>
                                    <w:szCs w:val="15"/>
                                    <w:lang w:eastAsia="en-GB"/>
                                  </w:rPr>
                                  <w:t>May 2024</w:t>
                                </w:r>
                              </w:p>
                            </w:tc>
                            <w:tc>
                              <w:tcPr>
                                <w:tcW w:w="1559"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FF" w:themeFill="background1"/>
                                <w:vAlign w:val="center"/>
                              </w:tcPr>
                              <w:p w14:paraId="1160A88F" w14:textId="77777777" w:rsidR="000912AF" w:rsidRPr="00740B14" w:rsidRDefault="000912AF" w:rsidP="000912AF">
                                <w:pPr>
                                  <w:spacing w:after="0" w:line="240" w:lineRule="auto"/>
                                  <w:jc w:val="center"/>
                                  <w:rPr>
                                    <w:rFonts w:asciiTheme="minorHAnsi" w:eastAsia="Times New Roman" w:hAnsiTheme="minorHAnsi" w:cstheme="minorHAnsi"/>
                                    <w:sz w:val="16"/>
                                    <w:szCs w:val="15"/>
                                    <w:lang w:eastAsia="en-GB"/>
                                  </w:rPr>
                                </w:pPr>
                                <w:r w:rsidRPr="00740B14">
                                  <w:rPr>
                                    <w:rFonts w:asciiTheme="minorHAnsi" w:eastAsia="Times New Roman" w:hAnsiTheme="minorHAnsi" w:cstheme="minorHAnsi"/>
                                    <w:sz w:val="16"/>
                                    <w:szCs w:val="15"/>
                                    <w:lang w:eastAsia="en-GB"/>
                                  </w:rPr>
                                  <w:t>S</w:t>
                                </w:r>
                                <w:r>
                                  <w:rPr>
                                    <w:rFonts w:asciiTheme="minorHAnsi" w:eastAsia="Times New Roman" w:hAnsiTheme="minorHAnsi" w:cstheme="minorHAnsi"/>
                                    <w:sz w:val="16"/>
                                    <w:szCs w:val="15"/>
                                    <w:lang w:eastAsia="en-GB"/>
                                  </w:rPr>
                                  <w:t>VR, currently 4.94</w:t>
                                </w:r>
                                <w:r w:rsidRPr="00740B14">
                                  <w:rPr>
                                    <w:rFonts w:asciiTheme="minorHAnsi" w:eastAsia="Times New Roman" w:hAnsiTheme="minorHAnsi" w:cstheme="minorHAnsi"/>
                                    <w:sz w:val="16"/>
                                    <w:szCs w:val="15"/>
                                    <w:lang w:eastAsia="en-GB"/>
                                  </w:rPr>
                                  <w:t>%</w:t>
                                </w:r>
                              </w:p>
                            </w:tc>
                            <w:tc>
                              <w:tcPr>
                                <w:tcW w:w="242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FFFFFF"/>
                                </w:tcBorders>
                                <w:shd w:val="clear" w:color="auto" w:fill="FFFFFF" w:themeFill="background1"/>
                                <w:vAlign w:val="center"/>
                              </w:tcPr>
                              <w:p w14:paraId="442F33C4" w14:textId="6F0058FD" w:rsidR="000912AF" w:rsidRPr="00E11EEB" w:rsidRDefault="000912AF" w:rsidP="000912AF">
                                <w:pPr>
                                  <w:spacing w:after="0" w:line="240" w:lineRule="auto"/>
                                  <w:jc w:val="center"/>
                                  <w:rPr>
                                    <w:rFonts w:asciiTheme="minorHAnsi" w:eastAsia="Times New Roman" w:hAnsiTheme="minorHAnsi" w:cstheme="minorHAnsi"/>
                                    <w:sz w:val="16"/>
                                    <w:szCs w:val="15"/>
                                    <w:lang w:eastAsia="en-GB"/>
                                  </w:rPr>
                                </w:pPr>
                                <w:r w:rsidRPr="00E11EEB">
                                  <w:rPr>
                                    <w:rFonts w:asciiTheme="minorHAnsi" w:eastAsia="Times New Roman" w:hAnsiTheme="minorHAnsi" w:cstheme="minorHAnsi"/>
                                    <w:b/>
                                    <w:sz w:val="16"/>
                                    <w:szCs w:val="15"/>
                                    <w:lang w:eastAsia="en-GB"/>
                                  </w:rPr>
                                  <w:t>4.</w:t>
                                </w:r>
                                <w:r w:rsidR="00E11EEB" w:rsidRPr="00E11EEB">
                                  <w:rPr>
                                    <w:rFonts w:asciiTheme="minorHAnsi" w:eastAsia="Times New Roman" w:hAnsiTheme="minorHAnsi" w:cstheme="minorHAnsi"/>
                                    <w:b/>
                                    <w:sz w:val="16"/>
                                    <w:szCs w:val="15"/>
                                    <w:lang w:eastAsia="en-GB"/>
                                  </w:rPr>
                                  <w:t>5</w:t>
                                </w:r>
                                <w:r w:rsidRPr="00E11EEB">
                                  <w:rPr>
                                    <w:rFonts w:asciiTheme="minorHAnsi" w:eastAsia="Times New Roman" w:hAnsiTheme="minorHAnsi" w:cstheme="minorHAnsi"/>
                                    <w:b/>
                                    <w:sz w:val="16"/>
                                    <w:szCs w:val="15"/>
                                    <w:lang w:eastAsia="en-GB"/>
                                  </w:rPr>
                                  <w:t>% APRC</w:t>
                                </w:r>
                              </w:p>
                            </w:tc>
                          </w:tr>
                          <w:tr w:rsidR="000912AF" w:rsidRPr="000B58AF" w14:paraId="7BA76C00" w14:textId="77777777" w:rsidTr="003B3990">
                            <w:trPr>
                              <w:trHeight w:val="340"/>
                            </w:trPr>
                            <w:tc>
                              <w:tcPr>
                                <w:tcW w:w="1413" w:type="dxa"/>
                                <w:tcBorders>
                                  <w:top w:val="single" w:sz="4" w:space="0" w:color="244061" w:themeColor="accent1" w:themeShade="80"/>
                                  <w:left w:val="single" w:sz="4" w:space="0" w:color="FFFFFF"/>
                                  <w:bottom w:val="single" w:sz="4" w:space="0" w:color="244061" w:themeColor="accent1" w:themeShade="80"/>
                                  <w:right w:val="single" w:sz="4" w:space="0" w:color="244061" w:themeColor="accent1" w:themeShade="80"/>
                                </w:tcBorders>
                                <w:shd w:val="clear" w:color="auto" w:fill="95B3D7" w:themeFill="accent1" w:themeFillTint="99"/>
                                <w:vAlign w:val="center"/>
                              </w:tcPr>
                              <w:p w14:paraId="2BB9A15E" w14:textId="77777777" w:rsidR="000912AF" w:rsidRPr="001B05F9" w:rsidRDefault="000912AF" w:rsidP="000912AF">
                                <w:pPr>
                                  <w:spacing w:after="0" w:line="240" w:lineRule="auto"/>
                                  <w:ind w:left="-94" w:right="-90"/>
                                  <w:jc w:val="center"/>
                                  <w:rPr>
                                    <w:rFonts w:asciiTheme="minorHAnsi" w:eastAsia="Times New Roman" w:hAnsiTheme="minorHAnsi" w:cstheme="minorHAnsi"/>
                                    <w:b/>
                                    <w:bCs/>
                                    <w:sz w:val="16"/>
                                    <w:szCs w:val="15"/>
                                    <w:lang w:eastAsia="en-GB"/>
                                  </w:rPr>
                                </w:pPr>
                                <w:r w:rsidRPr="00506E86">
                                  <w:rPr>
                                    <w:rFonts w:eastAsia="Times New Roman" w:cs="Calibri"/>
                                    <w:color w:val="FFFFFF"/>
                                    <w:sz w:val="16"/>
                                    <w:szCs w:val="14"/>
                                    <w:lang w:eastAsia="en-GB"/>
                                  </w:rPr>
                                  <w:t>Maximum LTV</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95B3D7" w:themeFill="accent1" w:themeFillTint="99"/>
                                <w:vAlign w:val="center"/>
                              </w:tcPr>
                              <w:p w14:paraId="0B706EB7" w14:textId="77777777" w:rsidR="000912AF" w:rsidRDefault="000912AF" w:rsidP="000912AF">
                                <w:pPr>
                                  <w:spacing w:after="0" w:line="240" w:lineRule="auto"/>
                                  <w:jc w:val="center"/>
                                  <w:rPr>
                                    <w:rFonts w:asciiTheme="minorHAnsi" w:eastAsia="Times New Roman" w:hAnsiTheme="minorHAnsi" w:cstheme="minorHAnsi"/>
                                    <w:sz w:val="16"/>
                                    <w:szCs w:val="15"/>
                                    <w:lang w:eastAsia="en-GB"/>
                                  </w:rPr>
                                </w:pPr>
                                <w:r w:rsidRPr="00506E86">
                                  <w:rPr>
                                    <w:rFonts w:eastAsia="Times New Roman" w:cs="Calibri"/>
                                    <w:color w:val="FFFFFF"/>
                                    <w:sz w:val="16"/>
                                    <w:szCs w:val="14"/>
                                    <w:lang w:eastAsia="en-GB"/>
                                  </w:rPr>
                                  <w:t>Maximum loan</w:t>
                                </w:r>
                              </w:p>
                            </w:tc>
                            <w:tc>
                              <w:tcPr>
                                <w:tcW w:w="3985"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FFFFFF"/>
                                </w:tcBorders>
                                <w:shd w:val="clear" w:color="auto" w:fill="95B3D7" w:themeFill="accent1" w:themeFillTint="99"/>
                                <w:vAlign w:val="center"/>
                              </w:tcPr>
                              <w:p w14:paraId="7354149B" w14:textId="77777777" w:rsidR="000912AF" w:rsidRPr="000B58AF" w:rsidRDefault="000912AF" w:rsidP="000912AF">
                                <w:pPr>
                                  <w:spacing w:after="0" w:line="240" w:lineRule="auto"/>
                                  <w:jc w:val="center"/>
                                  <w:rPr>
                                    <w:rFonts w:asciiTheme="minorHAnsi" w:eastAsia="Times New Roman" w:hAnsiTheme="minorHAnsi" w:cstheme="minorHAnsi"/>
                                    <w:sz w:val="16"/>
                                    <w:szCs w:val="15"/>
                                    <w:lang w:eastAsia="en-GB"/>
                                  </w:rPr>
                                </w:pPr>
                                <w:r w:rsidRPr="000B58AF">
                                  <w:rPr>
                                    <w:rFonts w:eastAsia="Times New Roman" w:cs="Calibri"/>
                                    <w:color w:val="FFFFFF"/>
                                    <w:sz w:val="16"/>
                                    <w:szCs w:val="14"/>
                                    <w:lang w:eastAsia="en-GB"/>
                                  </w:rPr>
                                  <w:t>Product fees</w:t>
                                </w:r>
                              </w:p>
                            </w:tc>
                          </w:tr>
                          <w:tr w:rsidR="000912AF" w14:paraId="5AEFEA65" w14:textId="77777777" w:rsidTr="003B3990">
                            <w:trPr>
                              <w:trHeight w:val="340"/>
                            </w:trPr>
                            <w:tc>
                              <w:tcPr>
                                <w:tcW w:w="1413" w:type="dxa"/>
                                <w:tcBorders>
                                  <w:top w:val="single" w:sz="4" w:space="0" w:color="244061" w:themeColor="accent1" w:themeShade="80"/>
                                  <w:left w:val="single" w:sz="4" w:space="0" w:color="FFFFFF"/>
                                  <w:bottom w:val="single" w:sz="4" w:space="0" w:color="244061" w:themeColor="accent1" w:themeShade="80"/>
                                  <w:right w:val="single" w:sz="4" w:space="0" w:color="244061" w:themeColor="accent1" w:themeShade="80"/>
                                </w:tcBorders>
                                <w:shd w:val="clear" w:color="auto" w:fill="FFFFFF" w:themeFill="background1"/>
                                <w:vAlign w:val="center"/>
                              </w:tcPr>
                              <w:p w14:paraId="60E73934" w14:textId="19D95F99" w:rsidR="000912AF" w:rsidRPr="001B05F9" w:rsidRDefault="000912AF" w:rsidP="000912AF">
                                <w:pPr>
                                  <w:spacing w:after="0" w:line="240" w:lineRule="auto"/>
                                  <w:jc w:val="center"/>
                                  <w:rPr>
                                    <w:rFonts w:asciiTheme="minorHAnsi" w:eastAsia="Times New Roman" w:hAnsiTheme="minorHAnsi" w:cstheme="minorHAnsi"/>
                                    <w:b/>
                                    <w:bCs/>
                                    <w:sz w:val="16"/>
                                    <w:szCs w:val="15"/>
                                    <w:lang w:eastAsia="en-GB"/>
                                  </w:rPr>
                                </w:pPr>
                                <w:r>
                                  <w:rPr>
                                    <w:rFonts w:asciiTheme="minorHAnsi" w:eastAsia="Times New Roman" w:hAnsiTheme="minorHAnsi" w:cstheme="minorHAnsi"/>
                                    <w:sz w:val="16"/>
                                    <w:szCs w:val="15"/>
                                    <w:lang w:eastAsia="en-GB"/>
                                  </w:rPr>
                                  <w:t>85</w:t>
                                </w:r>
                                <w:r w:rsidRPr="00740B14">
                                  <w:rPr>
                                    <w:rFonts w:asciiTheme="minorHAnsi" w:eastAsia="Times New Roman" w:hAnsiTheme="minorHAnsi" w:cstheme="minorHAnsi"/>
                                    <w:sz w:val="16"/>
                                    <w:szCs w:val="15"/>
                                    <w:lang w:eastAsia="en-GB"/>
                                  </w:rPr>
                                  <w:t>%</w:t>
                                </w:r>
                              </w:p>
                            </w:tc>
                            <w:tc>
                              <w:tcPr>
                                <w:tcW w:w="326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FFFFFF" w:themeFill="background1"/>
                                <w:vAlign w:val="center"/>
                              </w:tcPr>
                              <w:p w14:paraId="218A6DD0" w14:textId="77777777" w:rsidR="000912AF" w:rsidRDefault="000912AF" w:rsidP="000912AF">
                                <w:pPr>
                                  <w:spacing w:after="0" w:line="240" w:lineRule="auto"/>
                                  <w:jc w:val="center"/>
                                  <w:rPr>
                                    <w:rFonts w:asciiTheme="minorHAnsi" w:eastAsia="Times New Roman" w:hAnsiTheme="minorHAnsi" w:cstheme="minorHAnsi"/>
                                    <w:sz w:val="16"/>
                                    <w:szCs w:val="15"/>
                                    <w:lang w:eastAsia="en-GB"/>
                                  </w:rPr>
                                </w:pPr>
                                <w:r>
                                  <w:rPr>
                                    <w:rFonts w:asciiTheme="minorHAnsi" w:eastAsia="Times New Roman" w:hAnsiTheme="minorHAnsi" w:cstheme="minorHAnsi"/>
                                    <w:sz w:val="16"/>
                                    <w:szCs w:val="15"/>
                                    <w:lang w:eastAsia="en-GB"/>
                                  </w:rPr>
                                  <w:t>£500,000</w:t>
                                </w:r>
                              </w:p>
                            </w:tc>
                            <w:tc>
                              <w:tcPr>
                                <w:tcW w:w="3985"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FFFFFF"/>
                                </w:tcBorders>
                                <w:shd w:val="clear" w:color="auto" w:fill="FFFFFF" w:themeFill="background1"/>
                                <w:vAlign w:val="center"/>
                              </w:tcPr>
                              <w:p w14:paraId="56A389F2" w14:textId="77777777" w:rsidR="000912AF" w:rsidRDefault="000912AF" w:rsidP="000912AF">
                                <w:pPr>
                                  <w:spacing w:after="0" w:line="240" w:lineRule="auto"/>
                                  <w:jc w:val="center"/>
                                  <w:rPr>
                                    <w:rFonts w:asciiTheme="minorHAnsi" w:eastAsia="Times New Roman" w:hAnsiTheme="minorHAnsi" w:cstheme="minorHAnsi"/>
                                    <w:sz w:val="16"/>
                                    <w:szCs w:val="15"/>
                                    <w:lang w:eastAsia="en-GB"/>
                                  </w:rPr>
                                </w:pPr>
                                <w:r w:rsidRPr="00740B14">
                                  <w:rPr>
                                    <w:rFonts w:asciiTheme="minorHAnsi" w:eastAsia="Times New Roman" w:hAnsiTheme="minorHAnsi" w:cstheme="minorHAnsi"/>
                                    <w:sz w:val="16"/>
                                    <w:szCs w:val="15"/>
                                    <w:lang w:eastAsia="en-GB"/>
                                  </w:rPr>
                                  <w:t>£999 arrangement fee</w:t>
                                </w:r>
                                <w:r>
                                  <w:rPr>
                                    <w:rFonts w:asciiTheme="minorHAnsi" w:eastAsia="Times New Roman" w:hAnsiTheme="minorHAnsi" w:cstheme="minorHAnsi"/>
                                    <w:sz w:val="16"/>
                                    <w:szCs w:val="15"/>
                                    <w:vertAlign w:val="superscript"/>
                                    <w:lang w:eastAsia="en-GB"/>
                                  </w:rPr>
                                  <w:t>3</w:t>
                                </w:r>
                              </w:p>
                            </w:tc>
                          </w:tr>
                        </w:tbl>
                        <w:p w14:paraId="39A34442" w14:textId="77777777" w:rsidR="000912AF" w:rsidRPr="008D2D69" w:rsidRDefault="000912AF" w:rsidP="00AA787B">
                          <w:pPr>
                            <w:spacing w:after="0" w:line="240" w:lineRule="auto"/>
                            <w:rPr>
                              <w:sz w:val="14"/>
                              <w:szCs w:val="14"/>
                            </w:rPr>
                          </w:pPr>
                        </w:p>
                        <w:p w14:paraId="7FBB5B56" w14:textId="77777777" w:rsidR="00AF34C9" w:rsidRPr="00AA787B" w:rsidRDefault="00AF34C9" w:rsidP="00AA787B">
                          <w:pPr>
                            <w:spacing w:after="0" w:line="240" w:lineRule="auto"/>
                            <w:rPr>
                              <w:sz w:val="8"/>
                              <w:szCs w:val="8"/>
                            </w:rPr>
                          </w:pPr>
                        </w:p>
                      </w:txbxContent>
                    </v:textbox>
                    <w10:wrap anchorx="page"/>
                  </v:shape>
                </w:pict>
              </mc:Fallback>
            </mc:AlternateContent>
          </w:r>
          <w:r w:rsidR="001F3260">
            <w:rPr>
              <w:noProof/>
            </w:rPr>
            <mc:AlternateContent>
              <mc:Choice Requires="wps">
                <w:drawing>
                  <wp:anchor distT="45720" distB="45720" distL="114300" distR="114300" simplePos="0" relativeHeight="251796992" behindDoc="0" locked="0" layoutInCell="1" allowOverlap="1" wp14:anchorId="47F9DF00" wp14:editId="7F641527">
                    <wp:simplePos x="0" y="0"/>
                    <wp:positionH relativeFrom="page">
                      <wp:posOffset>174791</wp:posOffset>
                    </wp:positionH>
                    <wp:positionV relativeFrom="paragraph">
                      <wp:posOffset>7410423</wp:posOffset>
                    </wp:positionV>
                    <wp:extent cx="1852654" cy="124040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4" cy="1240404"/>
                            </a:xfrm>
                            <a:prstGeom prst="rect">
                              <a:avLst/>
                            </a:prstGeom>
                            <a:noFill/>
                            <a:ln w="9525">
                              <a:noFill/>
                              <a:miter lim="800000"/>
                              <a:headEnd/>
                              <a:tailEnd/>
                            </a:ln>
                          </wps:spPr>
                          <wps:txbx>
                            <w:txbxContent>
                              <w:p w14:paraId="493F214D" w14:textId="77777777" w:rsidR="001F3260" w:rsidRPr="003E0781" w:rsidRDefault="001F3260" w:rsidP="001F3260">
                                <w:pPr>
                                  <w:spacing w:after="0" w:line="240" w:lineRule="auto"/>
                                  <w:rPr>
                                    <w:color w:val="FFFFFF" w:themeColor="background1"/>
                                    <w:sz w:val="26"/>
                                    <w:szCs w:val="26"/>
                                    <w:lang w:val="en-US"/>
                                  </w:rPr>
                                </w:pPr>
                                <w:r w:rsidRPr="003E0781">
                                  <w:rPr>
                                    <w:color w:val="FFFFFF" w:themeColor="background1"/>
                                    <w:sz w:val="26"/>
                                    <w:szCs w:val="26"/>
                                    <w:lang w:val="en-US"/>
                                  </w:rPr>
                                  <w:t>Call us on</w:t>
                                </w:r>
                                <w:r w:rsidRPr="003E0781">
                                  <w:rPr>
                                    <w:color w:val="FFFFFF" w:themeColor="background1"/>
                                    <w:sz w:val="26"/>
                                    <w:szCs w:val="26"/>
                                    <w:lang w:val="en-US"/>
                                  </w:rPr>
                                  <w:br/>
                                </w:r>
                                <w:r w:rsidRPr="003E0781">
                                  <w:rPr>
                                    <w:b/>
                                    <w:bCs/>
                                    <w:color w:val="FFFFFF" w:themeColor="background1"/>
                                    <w:sz w:val="26"/>
                                    <w:szCs w:val="26"/>
                                    <w:lang w:val="en-US"/>
                                  </w:rPr>
                                  <w:t>0121 521 4000</w:t>
                                </w:r>
                                <w:r w:rsidRPr="003E0781">
                                  <w:rPr>
                                    <w:color w:val="FFFFFF" w:themeColor="background1"/>
                                    <w:sz w:val="26"/>
                                    <w:szCs w:val="26"/>
                                    <w:lang w:val="en-US"/>
                                  </w:rPr>
                                  <w:br/>
                                  <w:t xml:space="preserve">or visit </w:t>
                                </w:r>
                                <w:hyperlink r:id="rId8" w:history="1">
                                  <w:r w:rsidRPr="003E0781">
                                    <w:rPr>
                                      <w:rStyle w:val="Hyperlink"/>
                                      <w:b/>
                                      <w:bCs/>
                                      <w:color w:val="FFFFFF" w:themeColor="background1"/>
                                      <w:sz w:val="26"/>
                                      <w:szCs w:val="26"/>
                                      <w:u w:val="none"/>
                                      <w:lang w:val="en-US"/>
                                    </w:rPr>
                                    <w:t>www.thetipton.co.uk</w:t>
                                  </w:r>
                                </w:hyperlink>
                                <w:r w:rsidRPr="003E0781">
                                  <w:rPr>
                                    <w:b/>
                                    <w:bCs/>
                                    <w:color w:val="FFFFFF" w:themeColor="background1"/>
                                    <w:sz w:val="26"/>
                                    <w:szCs w:val="26"/>
                                    <w:lang w:val="en-US"/>
                                  </w:rPr>
                                  <w:br/>
                                </w:r>
                                <w:r w:rsidRPr="003E0781">
                                  <w:rPr>
                                    <w:color w:val="FFFFFF" w:themeColor="background1"/>
                                    <w:sz w:val="26"/>
                                    <w:szCs w:val="26"/>
                                    <w:lang w:val="en-US"/>
                                  </w:rPr>
                                  <w:t xml:space="preserve">for more information </w:t>
                                </w:r>
                              </w:p>
                              <w:p w14:paraId="15ED671C" w14:textId="77777777" w:rsidR="001F3260" w:rsidRPr="003E0781" w:rsidRDefault="001F3260" w:rsidP="001F326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9DF00" id="_x0000_s1029" type="#_x0000_t202" style="position:absolute;margin-left:13.75pt;margin-top:583.5pt;width:145.9pt;height:97.65pt;z-index:251796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" filled="f" stroked="f">
                    <v:textbox>
                      <w:txbxContent>
                        <w:p w14:paraId="493F214D" w14:textId="77777777" w:rsidR="001F3260" w:rsidRPr="003E0781" w:rsidRDefault="001F3260" w:rsidP="001F3260">
                          <w:pPr>
                            <w:spacing w:after="0" w:line="240" w:lineRule="auto"/>
                            <w:rPr>
                              <w:color w:val="FFFFFF" w:themeColor="background1"/>
                              <w:sz w:val="26"/>
                              <w:szCs w:val="26"/>
                              <w:lang w:val="en-US"/>
                            </w:rPr>
                          </w:pPr>
                          <w:r w:rsidRPr="003E0781">
                            <w:rPr>
                              <w:color w:val="FFFFFF" w:themeColor="background1"/>
                              <w:sz w:val="26"/>
                              <w:szCs w:val="26"/>
                              <w:lang w:val="en-US"/>
                            </w:rPr>
                            <w:t>Call us on</w:t>
                          </w:r>
                          <w:r w:rsidRPr="003E0781">
                            <w:rPr>
                              <w:color w:val="FFFFFF" w:themeColor="background1"/>
                              <w:sz w:val="26"/>
                              <w:szCs w:val="26"/>
                              <w:lang w:val="en-US"/>
                            </w:rPr>
                            <w:br/>
                          </w:r>
                          <w:r w:rsidRPr="003E0781">
                            <w:rPr>
                              <w:b/>
                              <w:bCs/>
                              <w:color w:val="FFFFFF" w:themeColor="background1"/>
                              <w:sz w:val="26"/>
                              <w:szCs w:val="26"/>
                              <w:lang w:val="en-US"/>
                            </w:rPr>
                            <w:t>0121 521 4000</w:t>
                          </w:r>
                          <w:r w:rsidRPr="003E0781">
                            <w:rPr>
                              <w:color w:val="FFFFFF" w:themeColor="background1"/>
                              <w:sz w:val="26"/>
                              <w:szCs w:val="26"/>
                              <w:lang w:val="en-US"/>
                            </w:rPr>
                            <w:br/>
                            <w:t xml:space="preserve">or visit </w:t>
                          </w:r>
                          <w:hyperlink r:id="rId9" w:history="1">
                            <w:r w:rsidRPr="003E0781">
                              <w:rPr>
                                <w:rStyle w:val="Hyperlink"/>
                                <w:b/>
                                <w:bCs/>
                                <w:color w:val="FFFFFF" w:themeColor="background1"/>
                                <w:sz w:val="26"/>
                                <w:szCs w:val="26"/>
                                <w:u w:val="none"/>
                                <w:lang w:val="en-US"/>
                              </w:rPr>
                              <w:t>www.thetipton.co.uk</w:t>
                            </w:r>
                          </w:hyperlink>
                          <w:r w:rsidRPr="003E0781">
                            <w:rPr>
                              <w:b/>
                              <w:bCs/>
                              <w:color w:val="FFFFFF" w:themeColor="background1"/>
                              <w:sz w:val="26"/>
                              <w:szCs w:val="26"/>
                              <w:lang w:val="en-US"/>
                            </w:rPr>
                            <w:br/>
                          </w:r>
                          <w:r w:rsidRPr="003E0781">
                            <w:rPr>
                              <w:color w:val="FFFFFF" w:themeColor="background1"/>
                              <w:sz w:val="26"/>
                              <w:szCs w:val="26"/>
                              <w:lang w:val="en-US"/>
                            </w:rPr>
                            <w:t xml:space="preserve">for more information </w:t>
                          </w:r>
                        </w:p>
                        <w:p w14:paraId="15ED671C" w14:textId="77777777" w:rsidR="001F3260" w:rsidRPr="003E0781" w:rsidRDefault="001F3260" w:rsidP="001F3260">
                          <w:pPr>
                            <w:rPr>
                              <w:sz w:val="28"/>
                              <w:szCs w:val="28"/>
                            </w:rPr>
                          </w:pPr>
                        </w:p>
                      </w:txbxContent>
                    </v:textbox>
                    <w10:wrap anchorx="page"/>
                  </v:shape>
                </w:pict>
              </mc:Fallback>
            </mc:AlternateContent>
          </w:r>
          <w:r w:rsidR="00933C22">
            <w:rPr>
              <w:rFonts w:eastAsia="Times New Roman" w:cstheme="minorHAnsi"/>
              <w:b/>
              <w:caps/>
              <w:color w:val="FFFFFF"/>
              <w:sz w:val="28"/>
              <w:szCs w:val="32"/>
              <w:lang w:eastAsia="en-GB"/>
            </w:rPr>
            <w:br w:type="page"/>
          </w:r>
        </w:p>
        <w:p w14:paraId="328F2E4C" w14:textId="5A4B74F9" w:rsidR="001B3F66" w:rsidRDefault="004F6260" w:rsidP="001E386C">
          <w:pPr>
            <w:tabs>
              <w:tab w:val="left" w:pos="3828"/>
            </w:tabs>
            <w:spacing w:after="0" w:line="240" w:lineRule="auto"/>
            <w:rPr>
              <w:rFonts w:eastAsia="Times New Roman" w:cstheme="minorHAnsi"/>
              <w:b/>
              <w:caps/>
              <w:color w:val="FFFFFF"/>
              <w:sz w:val="28"/>
              <w:szCs w:val="32"/>
              <w:lang w:eastAsia="en-GB"/>
            </w:rPr>
          </w:pPr>
          <w:r>
            <w:rPr>
              <w:noProof/>
              <w:lang w:eastAsia="en-GB"/>
            </w:rPr>
            <w:lastRenderedPageBreak/>
            <mc:AlternateContent>
              <mc:Choice Requires="wps">
                <w:drawing>
                  <wp:anchor distT="45720" distB="45720" distL="114300" distR="114300" simplePos="0" relativeHeight="251788800" behindDoc="0" locked="0" layoutInCell="1" allowOverlap="1" wp14:anchorId="6C312ADB" wp14:editId="3543D850">
                    <wp:simplePos x="0" y="0"/>
                    <wp:positionH relativeFrom="page">
                      <wp:posOffset>1933575</wp:posOffset>
                    </wp:positionH>
                    <wp:positionV relativeFrom="paragraph">
                      <wp:posOffset>-885825</wp:posOffset>
                    </wp:positionV>
                    <wp:extent cx="5486400" cy="2667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67000"/>
                            </a:xfrm>
                            <a:prstGeom prst="rect">
                              <a:avLst/>
                            </a:prstGeom>
                            <a:noFill/>
                            <a:ln w="9525">
                              <a:noFill/>
                              <a:miter lim="800000"/>
                              <a:headEnd/>
                              <a:tailEnd/>
                            </a:ln>
                          </wps:spPr>
                          <wps:txbx>
                            <w:txbxContent>
                              <w:p w14:paraId="0841B662" w14:textId="23C38866" w:rsidR="00C26D4E" w:rsidRDefault="00C26D4E" w:rsidP="00C26D4E">
                                <w:pPr>
                                  <w:spacing w:after="0" w:line="240" w:lineRule="auto"/>
                                  <w:rPr>
                                    <w:rFonts w:asciiTheme="minorHAnsi" w:hAnsiTheme="minorHAnsi" w:cstheme="minorHAnsi"/>
                                    <w:b/>
                                    <w:bCs/>
                                    <w:sz w:val="28"/>
                                    <w:szCs w:val="6"/>
                                  </w:rPr>
                                </w:pPr>
                              </w:p>
                              <w:p w14:paraId="1F547039" w14:textId="77777777" w:rsidR="0025724C" w:rsidRDefault="0025724C" w:rsidP="00C26D4E">
                                <w:pPr>
                                  <w:spacing w:after="0" w:line="240" w:lineRule="auto"/>
                                  <w:rPr>
                                    <w:rFonts w:asciiTheme="minorHAnsi" w:hAnsiTheme="minorHAnsi" w:cstheme="minorHAnsi"/>
                                    <w:b/>
                                    <w:bCs/>
                                    <w:sz w:val="2"/>
                                    <w:szCs w:val="2"/>
                                  </w:rPr>
                                </w:pPr>
                              </w:p>
                              <w:p w14:paraId="66BE0B47" w14:textId="77777777" w:rsidR="0025724C" w:rsidRPr="0079126F" w:rsidRDefault="0025724C" w:rsidP="00C26D4E">
                                <w:pPr>
                                  <w:spacing w:after="0" w:line="240" w:lineRule="auto"/>
                                  <w:rPr>
                                    <w:rFonts w:asciiTheme="minorHAnsi" w:hAnsiTheme="minorHAnsi" w:cstheme="minorHAnsi"/>
                                    <w:b/>
                                    <w:bCs/>
                                    <w:sz w:val="2"/>
                                    <w:szCs w:val="2"/>
                                  </w:rPr>
                                </w:pPr>
                              </w:p>
                              <w:p w14:paraId="5BFE89FE" w14:textId="77777777" w:rsidR="00C26D4E" w:rsidRPr="00202AC9" w:rsidRDefault="00C26D4E" w:rsidP="00C26D4E">
                                <w:pPr>
                                  <w:spacing w:after="0" w:line="240" w:lineRule="auto"/>
                                  <w:rPr>
                                    <w:rFonts w:asciiTheme="minorHAnsi" w:hAnsiTheme="minorHAnsi" w:cstheme="minorHAnsi"/>
                                    <w:b/>
                                    <w:bCs/>
                                    <w:szCs w:val="12"/>
                                  </w:rPr>
                                </w:pPr>
                                <w:r w:rsidRPr="00202AC9">
                                  <w:rPr>
                                    <w:rFonts w:asciiTheme="minorHAnsi" w:hAnsiTheme="minorHAnsi" w:cstheme="minorHAnsi"/>
                                    <w:b/>
                                    <w:bCs/>
                                    <w:szCs w:val="12"/>
                                  </w:rPr>
                                  <w:t>Family Assist specific product terms</w:t>
                                </w:r>
                              </w:p>
                              <w:p w14:paraId="4F00BE8C" w14:textId="77777777" w:rsidR="00C26D4E" w:rsidRPr="00202AC9" w:rsidRDefault="00C26D4E" w:rsidP="00C26D4E">
                                <w:pPr>
                                  <w:numPr>
                                    <w:ilvl w:val="0"/>
                                    <w:numId w:val="2"/>
                                  </w:numPr>
                                  <w:tabs>
                                    <w:tab w:val="num" w:pos="142"/>
                                  </w:tabs>
                                  <w:spacing w:after="0" w:line="240" w:lineRule="auto"/>
                                  <w:ind w:left="142" w:hanging="142"/>
                                  <w:rPr>
                                    <w:rFonts w:asciiTheme="minorHAnsi" w:hAnsiTheme="minorHAnsi" w:cstheme="minorHAnsi"/>
                                    <w:sz w:val="16"/>
                                    <w:szCs w:val="16"/>
                                  </w:rPr>
                                </w:pPr>
                                <w:r w:rsidRPr="00202AC9">
                                  <w:rPr>
                                    <w:rFonts w:asciiTheme="minorHAnsi" w:hAnsiTheme="minorHAnsi" w:cstheme="minorHAnsi"/>
                                    <w:sz w:val="16"/>
                                    <w:szCs w:val="16"/>
                                  </w:rPr>
                                  <w:t xml:space="preserve">The collateral charge option: a collateral charge will be taken against a family members’ property for which independent legal advice from a </w:t>
                                </w:r>
                                <w:proofErr w:type="gramStart"/>
                                <w:r w:rsidRPr="00202AC9">
                                  <w:rPr>
                                    <w:rFonts w:asciiTheme="minorHAnsi" w:hAnsiTheme="minorHAnsi" w:cstheme="minorHAnsi"/>
                                    <w:sz w:val="16"/>
                                    <w:szCs w:val="16"/>
                                  </w:rPr>
                                  <w:t>third party</w:t>
                                </w:r>
                                <w:proofErr w:type="gramEnd"/>
                                <w:r w:rsidRPr="00202AC9">
                                  <w:rPr>
                                    <w:rFonts w:asciiTheme="minorHAnsi" w:hAnsiTheme="minorHAnsi" w:cstheme="minorHAnsi"/>
                                    <w:sz w:val="16"/>
                                    <w:szCs w:val="16"/>
                                  </w:rPr>
                                  <w:t xml:space="preserve"> firm must be taken. Proof of legal advice given to the family member will be required as a condition of the mortgage. Any advice will be at the borrowers’ expense. The collateral charge will be 20% of the new mortgage amount and includes arrears, interest and charges.</w:t>
                                </w:r>
                              </w:p>
                              <w:p w14:paraId="6A9AE290" w14:textId="77777777" w:rsidR="00C26D4E" w:rsidRPr="00202AC9" w:rsidRDefault="00C26D4E" w:rsidP="00C26D4E">
                                <w:pPr>
                                  <w:numPr>
                                    <w:ilvl w:val="0"/>
                                    <w:numId w:val="2"/>
                                  </w:numPr>
                                  <w:tabs>
                                    <w:tab w:val="num" w:pos="142"/>
                                  </w:tabs>
                                  <w:spacing w:after="0" w:line="240" w:lineRule="auto"/>
                                  <w:ind w:left="142" w:hanging="142"/>
                                  <w:rPr>
                                    <w:rFonts w:asciiTheme="minorHAnsi" w:hAnsiTheme="minorHAnsi" w:cstheme="minorHAnsi"/>
                                    <w:sz w:val="16"/>
                                    <w:szCs w:val="16"/>
                                  </w:rPr>
                                </w:pPr>
                                <w:r w:rsidRPr="00202AC9">
                                  <w:rPr>
                                    <w:rFonts w:asciiTheme="minorHAnsi" w:hAnsiTheme="minorHAnsi" w:cstheme="minorHAnsi"/>
                                    <w:sz w:val="16"/>
                                    <w:szCs w:val="16"/>
                                  </w:rPr>
                                  <w:t>A standard mortgage valuation must be completed on the property being offered as security in order to ensure that there is at least 40% equity to support the charge. The borrower will be responsible for this additional cost which must be paid on application. The valuation on the family members’ property will be charged at our normal scale fee. A list of scale fees is available on request.</w:t>
                                </w:r>
                              </w:p>
                              <w:p w14:paraId="52F2A91E" w14:textId="1AEAB22A" w:rsidR="00C26D4E" w:rsidRPr="00202AC9" w:rsidRDefault="00C26D4E" w:rsidP="00C26D4E">
                                <w:pPr>
                                  <w:numPr>
                                    <w:ilvl w:val="0"/>
                                    <w:numId w:val="2"/>
                                  </w:numPr>
                                  <w:tabs>
                                    <w:tab w:val="num" w:pos="142"/>
                                  </w:tabs>
                                  <w:spacing w:after="0" w:line="240" w:lineRule="auto"/>
                                  <w:ind w:left="142" w:hanging="142"/>
                                  <w:rPr>
                                    <w:rFonts w:asciiTheme="minorHAnsi" w:hAnsiTheme="minorHAnsi" w:cstheme="minorHAnsi"/>
                                    <w:sz w:val="16"/>
                                    <w:szCs w:val="16"/>
                                  </w:rPr>
                                </w:pPr>
                                <w:r w:rsidRPr="00202AC9">
                                  <w:rPr>
                                    <w:sz w:val="16"/>
                                    <w:szCs w:val="16"/>
                                  </w:rPr>
                                  <w:t xml:space="preserve">A standard valuation will </w:t>
                                </w:r>
                                <w:r w:rsidR="00462F58">
                                  <w:rPr>
                                    <w:sz w:val="16"/>
                                    <w:szCs w:val="16"/>
                                  </w:rPr>
                                  <w:t xml:space="preserve">also </w:t>
                                </w:r>
                                <w:r w:rsidRPr="00202AC9">
                                  <w:rPr>
                                    <w:sz w:val="16"/>
                                    <w:szCs w:val="16"/>
                                  </w:rPr>
                                  <w:t>be needed on the purchase property</w:t>
                                </w:r>
                                <w:r w:rsidR="00462F58">
                                  <w:rPr>
                                    <w:sz w:val="16"/>
                                    <w:szCs w:val="16"/>
                                  </w:rPr>
                                  <w:t>,</w:t>
                                </w:r>
                                <w:r w:rsidRPr="00202AC9">
                                  <w:rPr>
                                    <w:sz w:val="16"/>
                                    <w:szCs w:val="16"/>
                                  </w:rPr>
                                  <w:t xml:space="preserve"> at your client’s expense. Your client will also need to pay for their own legal costs and their family member’s independent legal advice. This is needed for us to consider the mortgage.</w:t>
                                </w:r>
                              </w:p>
                              <w:p w14:paraId="424ED8F0" w14:textId="77777777" w:rsidR="00C26D4E" w:rsidRPr="00202AC9" w:rsidRDefault="00C26D4E" w:rsidP="00C26D4E">
                                <w:pPr>
                                  <w:numPr>
                                    <w:ilvl w:val="0"/>
                                    <w:numId w:val="2"/>
                                  </w:numPr>
                                  <w:tabs>
                                    <w:tab w:val="num" w:pos="142"/>
                                  </w:tabs>
                                  <w:spacing w:after="0" w:line="240" w:lineRule="auto"/>
                                  <w:ind w:left="142" w:hanging="142"/>
                                  <w:rPr>
                                    <w:rFonts w:asciiTheme="minorHAnsi" w:hAnsiTheme="minorHAnsi" w:cstheme="minorHAnsi"/>
                                    <w:sz w:val="16"/>
                                    <w:szCs w:val="16"/>
                                  </w:rPr>
                                </w:pPr>
                                <w:r w:rsidRPr="00202AC9">
                                  <w:rPr>
                                    <w:sz w:val="16"/>
                                    <w:szCs w:val="16"/>
                                  </w:rPr>
                                  <w:t>We will need the client’s family member’s written consent for us to carry out a credit check against them. They will not be included in affordability assessments and no further income assessments will be carried out against them.</w:t>
                                </w:r>
                              </w:p>
                              <w:p w14:paraId="1D7D8397" w14:textId="6C272F85" w:rsidR="004F342B" w:rsidRPr="00D4148C" w:rsidRDefault="00C26D4E" w:rsidP="00D4148C">
                                <w:pPr>
                                  <w:numPr>
                                    <w:ilvl w:val="0"/>
                                    <w:numId w:val="2"/>
                                  </w:numPr>
                                  <w:spacing w:after="0" w:line="240" w:lineRule="auto"/>
                                  <w:ind w:left="142" w:hanging="142"/>
                                  <w:rPr>
                                    <w:rFonts w:asciiTheme="minorHAnsi" w:hAnsiTheme="minorHAnsi" w:cstheme="minorHAnsi"/>
                                    <w:sz w:val="16"/>
                                    <w:szCs w:val="16"/>
                                  </w:rPr>
                                </w:pPr>
                                <w:r w:rsidRPr="00202AC9">
                                  <w:rPr>
                                    <w:rFonts w:asciiTheme="minorHAnsi" w:hAnsiTheme="minorHAnsi" w:cstheme="minorHAnsi"/>
                                    <w:sz w:val="16"/>
                                    <w:szCs w:val="16"/>
                                  </w:rPr>
                                  <w:t>The savings deposit option: We require a deposit of 20% of the new mortgage amount to be paid into our Family Assist savings account. The sum deposited will accrue interest at the current rate. Funds can only be withdrawn from the account when the total level of borrowing falls below 80% of the value of the property at that time and if payments are up to date. The borrower must also be able to provide evidence that the mortgage remains affordable and meets current lending criteria.</w:t>
                                </w:r>
                              </w:p>
                              <w:p w14:paraId="300F4804" w14:textId="4FC1D7B4" w:rsidR="00C26D4E" w:rsidRPr="00202AC9" w:rsidRDefault="00C26D4E" w:rsidP="00D11DD1">
                                <w:pPr>
                                  <w:spacing w:after="0" w:line="240" w:lineRule="auto"/>
                                  <w:rPr>
                                    <w:rFonts w:asciiTheme="minorHAnsi" w:hAnsiTheme="minorHAnsi" w:cstheme="minorHAnsi"/>
                                    <w:sz w:val="16"/>
                                    <w:szCs w:val="15"/>
                                  </w:rPr>
                                </w:pPr>
                              </w:p>
                              <w:p w14:paraId="554A97C5" w14:textId="77777777" w:rsidR="00C26D4E" w:rsidRPr="008A3CF5" w:rsidRDefault="00C26D4E" w:rsidP="00C26D4E">
                                <w:pPr>
                                  <w:spacing w:after="0" w:line="240" w:lineRule="auto"/>
                                  <w:rPr>
                                    <w:rFonts w:cs="Calibri"/>
                                    <w:b/>
                                    <w:sz w:val="20"/>
                                    <w:szCs w:val="10"/>
                                  </w:rPr>
                                </w:pPr>
                              </w:p>
                              <w:p w14:paraId="29AD43FF" w14:textId="77777777" w:rsidR="00C26D4E" w:rsidRPr="00F671E0" w:rsidRDefault="00C26D4E" w:rsidP="00C26D4E">
                                <w:pPr>
                                  <w:spacing w:after="0" w:line="240" w:lineRule="auto"/>
                                  <w:rPr>
                                    <w:rFonts w:cs="Calibri"/>
                                    <w:b/>
                                    <w:sz w:val="4"/>
                                    <w:szCs w:val="10"/>
                                  </w:rPr>
                                </w:pPr>
                              </w:p>
                              <w:p w14:paraId="2610B9AA" w14:textId="77777777" w:rsidR="00C26D4E" w:rsidRDefault="00C26D4E" w:rsidP="00C26D4E">
                                <w:pPr>
                                  <w:spacing w:after="0" w:line="240" w:lineRule="auto"/>
                                  <w:rPr>
                                    <w:b/>
                                    <w:sz w:val="17"/>
                                    <w:szCs w:val="17"/>
                                  </w:rPr>
                                </w:pPr>
                              </w:p>
                              <w:p w14:paraId="6AAF64B4" w14:textId="77777777" w:rsidR="00C26D4E" w:rsidRDefault="00C26D4E" w:rsidP="00C26D4E">
                                <w:pPr>
                                  <w:spacing w:after="0" w:line="240" w:lineRule="auto"/>
                                  <w:rPr>
                                    <w:b/>
                                    <w:sz w:val="17"/>
                                    <w:szCs w:val="17"/>
                                  </w:rPr>
                                </w:pPr>
                              </w:p>
                              <w:p w14:paraId="65B74533" w14:textId="77777777" w:rsidR="00C26D4E" w:rsidRDefault="00C26D4E" w:rsidP="00C26D4E">
                                <w:pPr>
                                  <w:spacing w:after="0" w:line="240" w:lineRule="auto"/>
                                  <w:rPr>
                                    <w:b/>
                                    <w:sz w:val="17"/>
                                    <w:szCs w:val="17"/>
                                  </w:rPr>
                                </w:pPr>
                              </w:p>
                              <w:p w14:paraId="42E6A060" w14:textId="77777777" w:rsidR="00C26D4E" w:rsidRDefault="00C26D4E" w:rsidP="00C26D4E">
                                <w:pPr>
                                  <w:spacing w:after="0" w:line="240" w:lineRule="auto"/>
                                  <w:rPr>
                                    <w:b/>
                                    <w:sz w:val="17"/>
                                    <w:szCs w:val="17"/>
                                  </w:rPr>
                                </w:pPr>
                              </w:p>
                              <w:p w14:paraId="24A35D77" w14:textId="77777777" w:rsidR="00C26D4E" w:rsidRDefault="00C26D4E" w:rsidP="00C26D4E">
                                <w:pPr>
                                  <w:spacing w:after="0" w:line="240" w:lineRule="auto"/>
                                  <w:rPr>
                                    <w:b/>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12ADB" id="_x0000_s1030" type="#_x0000_t202" style="position:absolute;margin-left:152.25pt;margin-top:-69.75pt;width:6in;height:210pt;z-index:251788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" filled="f" stroked="f">
                    <v:textbox>
                      <w:txbxContent>
                        <w:p w14:paraId="0841B662" w14:textId="23C38866" w:rsidR="00C26D4E" w:rsidRDefault="00C26D4E" w:rsidP="00C26D4E">
                          <w:pPr>
                            <w:spacing w:after="0" w:line="240" w:lineRule="auto"/>
                            <w:rPr>
                              <w:rFonts w:asciiTheme="minorHAnsi" w:hAnsiTheme="minorHAnsi" w:cstheme="minorHAnsi"/>
                              <w:b/>
                              <w:bCs/>
                              <w:sz w:val="28"/>
                              <w:szCs w:val="6"/>
                            </w:rPr>
                          </w:pPr>
                        </w:p>
                        <w:p w14:paraId="1F547039" w14:textId="77777777" w:rsidR="0025724C" w:rsidRDefault="0025724C" w:rsidP="00C26D4E">
                          <w:pPr>
                            <w:spacing w:after="0" w:line="240" w:lineRule="auto"/>
                            <w:rPr>
                              <w:rFonts w:asciiTheme="minorHAnsi" w:hAnsiTheme="minorHAnsi" w:cstheme="minorHAnsi"/>
                              <w:b/>
                              <w:bCs/>
                              <w:sz w:val="2"/>
                              <w:szCs w:val="2"/>
                            </w:rPr>
                          </w:pPr>
                        </w:p>
                        <w:p w14:paraId="66BE0B47" w14:textId="77777777" w:rsidR="0025724C" w:rsidRPr="0079126F" w:rsidRDefault="0025724C" w:rsidP="00C26D4E">
                          <w:pPr>
                            <w:spacing w:after="0" w:line="240" w:lineRule="auto"/>
                            <w:rPr>
                              <w:rFonts w:asciiTheme="minorHAnsi" w:hAnsiTheme="minorHAnsi" w:cstheme="minorHAnsi"/>
                              <w:b/>
                              <w:bCs/>
                              <w:sz w:val="2"/>
                              <w:szCs w:val="2"/>
                            </w:rPr>
                          </w:pPr>
                        </w:p>
                        <w:p w14:paraId="5BFE89FE" w14:textId="77777777" w:rsidR="00C26D4E" w:rsidRPr="00202AC9" w:rsidRDefault="00C26D4E" w:rsidP="00C26D4E">
                          <w:pPr>
                            <w:spacing w:after="0" w:line="240" w:lineRule="auto"/>
                            <w:rPr>
                              <w:rFonts w:asciiTheme="minorHAnsi" w:hAnsiTheme="minorHAnsi" w:cstheme="minorHAnsi"/>
                              <w:b/>
                              <w:bCs/>
                              <w:szCs w:val="12"/>
                            </w:rPr>
                          </w:pPr>
                          <w:r w:rsidRPr="00202AC9">
                            <w:rPr>
                              <w:rFonts w:asciiTheme="minorHAnsi" w:hAnsiTheme="minorHAnsi" w:cstheme="minorHAnsi"/>
                              <w:b/>
                              <w:bCs/>
                              <w:szCs w:val="12"/>
                            </w:rPr>
                            <w:t>Family Assist specific product terms</w:t>
                          </w:r>
                        </w:p>
                        <w:p w14:paraId="4F00BE8C" w14:textId="77777777" w:rsidR="00C26D4E" w:rsidRPr="00202AC9" w:rsidRDefault="00C26D4E" w:rsidP="00C26D4E">
                          <w:pPr>
                            <w:numPr>
                              <w:ilvl w:val="0"/>
                              <w:numId w:val="2"/>
                            </w:numPr>
                            <w:tabs>
                              <w:tab w:val="num" w:pos="142"/>
                            </w:tabs>
                            <w:spacing w:after="0" w:line="240" w:lineRule="auto"/>
                            <w:ind w:left="142" w:hanging="142"/>
                            <w:rPr>
                              <w:rFonts w:asciiTheme="minorHAnsi" w:hAnsiTheme="minorHAnsi" w:cstheme="minorHAnsi"/>
                              <w:sz w:val="16"/>
                              <w:szCs w:val="16"/>
                            </w:rPr>
                          </w:pPr>
                          <w:r w:rsidRPr="00202AC9">
                            <w:rPr>
                              <w:rFonts w:asciiTheme="minorHAnsi" w:hAnsiTheme="minorHAnsi" w:cstheme="minorHAnsi"/>
                              <w:sz w:val="16"/>
                              <w:szCs w:val="16"/>
                            </w:rPr>
                            <w:t xml:space="preserve">The collateral charge option: a collateral charge will be taken against a family members’ property for which independent legal advice from a </w:t>
                          </w:r>
                          <w:proofErr w:type="gramStart"/>
                          <w:r w:rsidRPr="00202AC9">
                            <w:rPr>
                              <w:rFonts w:asciiTheme="minorHAnsi" w:hAnsiTheme="minorHAnsi" w:cstheme="minorHAnsi"/>
                              <w:sz w:val="16"/>
                              <w:szCs w:val="16"/>
                            </w:rPr>
                            <w:t>third party</w:t>
                          </w:r>
                          <w:proofErr w:type="gramEnd"/>
                          <w:r w:rsidRPr="00202AC9">
                            <w:rPr>
                              <w:rFonts w:asciiTheme="minorHAnsi" w:hAnsiTheme="minorHAnsi" w:cstheme="minorHAnsi"/>
                              <w:sz w:val="16"/>
                              <w:szCs w:val="16"/>
                            </w:rPr>
                            <w:t xml:space="preserve"> firm must be taken. Proof of legal advice given to the family member will be required as a condition of the mortgage. Any advice will be at the borrowers’ expense. The collateral charge will be 20% of the new mortgage amount and includes arrears, interest and charges.</w:t>
                          </w:r>
                        </w:p>
                        <w:p w14:paraId="6A9AE290" w14:textId="77777777" w:rsidR="00C26D4E" w:rsidRPr="00202AC9" w:rsidRDefault="00C26D4E" w:rsidP="00C26D4E">
                          <w:pPr>
                            <w:numPr>
                              <w:ilvl w:val="0"/>
                              <w:numId w:val="2"/>
                            </w:numPr>
                            <w:tabs>
                              <w:tab w:val="num" w:pos="142"/>
                            </w:tabs>
                            <w:spacing w:after="0" w:line="240" w:lineRule="auto"/>
                            <w:ind w:left="142" w:hanging="142"/>
                            <w:rPr>
                              <w:rFonts w:asciiTheme="minorHAnsi" w:hAnsiTheme="minorHAnsi" w:cstheme="minorHAnsi"/>
                              <w:sz w:val="16"/>
                              <w:szCs w:val="16"/>
                            </w:rPr>
                          </w:pPr>
                          <w:r w:rsidRPr="00202AC9">
                            <w:rPr>
                              <w:rFonts w:asciiTheme="minorHAnsi" w:hAnsiTheme="minorHAnsi" w:cstheme="minorHAnsi"/>
                              <w:sz w:val="16"/>
                              <w:szCs w:val="16"/>
                            </w:rPr>
                            <w:t>A standard mortgage valuation must be completed on the property being offered as security in order to ensure that there is at least 40% equity to support the charge. The borrower will be responsible for this additional cost which must be paid on application. The valuation on the family members’ property will be charged at our normal scale fee. A list of scale fees is available on request.</w:t>
                          </w:r>
                        </w:p>
                        <w:p w14:paraId="52F2A91E" w14:textId="1AEAB22A" w:rsidR="00C26D4E" w:rsidRPr="00202AC9" w:rsidRDefault="00C26D4E" w:rsidP="00C26D4E">
                          <w:pPr>
                            <w:numPr>
                              <w:ilvl w:val="0"/>
                              <w:numId w:val="2"/>
                            </w:numPr>
                            <w:tabs>
                              <w:tab w:val="num" w:pos="142"/>
                            </w:tabs>
                            <w:spacing w:after="0" w:line="240" w:lineRule="auto"/>
                            <w:ind w:left="142" w:hanging="142"/>
                            <w:rPr>
                              <w:rFonts w:asciiTheme="minorHAnsi" w:hAnsiTheme="minorHAnsi" w:cstheme="minorHAnsi"/>
                              <w:sz w:val="16"/>
                              <w:szCs w:val="16"/>
                            </w:rPr>
                          </w:pPr>
                          <w:r w:rsidRPr="00202AC9">
                            <w:rPr>
                              <w:sz w:val="16"/>
                              <w:szCs w:val="16"/>
                            </w:rPr>
                            <w:t xml:space="preserve">A standard valuation will </w:t>
                          </w:r>
                          <w:r w:rsidR="00462F58">
                            <w:rPr>
                              <w:sz w:val="16"/>
                              <w:szCs w:val="16"/>
                            </w:rPr>
                            <w:t xml:space="preserve">also </w:t>
                          </w:r>
                          <w:r w:rsidRPr="00202AC9">
                            <w:rPr>
                              <w:sz w:val="16"/>
                              <w:szCs w:val="16"/>
                            </w:rPr>
                            <w:t>be needed on the purchase property</w:t>
                          </w:r>
                          <w:r w:rsidR="00462F58">
                            <w:rPr>
                              <w:sz w:val="16"/>
                              <w:szCs w:val="16"/>
                            </w:rPr>
                            <w:t>,</w:t>
                          </w:r>
                          <w:r w:rsidRPr="00202AC9">
                            <w:rPr>
                              <w:sz w:val="16"/>
                              <w:szCs w:val="16"/>
                            </w:rPr>
                            <w:t xml:space="preserve"> at your client’s expense. Your client will also need to pay for their own legal costs and their family member’s independent legal advice. This is needed for us to consider the mortgage.</w:t>
                          </w:r>
                        </w:p>
                        <w:p w14:paraId="424ED8F0" w14:textId="77777777" w:rsidR="00C26D4E" w:rsidRPr="00202AC9" w:rsidRDefault="00C26D4E" w:rsidP="00C26D4E">
                          <w:pPr>
                            <w:numPr>
                              <w:ilvl w:val="0"/>
                              <w:numId w:val="2"/>
                            </w:numPr>
                            <w:tabs>
                              <w:tab w:val="num" w:pos="142"/>
                            </w:tabs>
                            <w:spacing w:after="0" w:line="240" w:lineRule="auto"/>
                            <w:ind w:left="142" w:hanging="142"/>
                            <w:rPr>
                              <w:rFonts w:asciiTheme="minorHAnsi" w:hAnsiTheme="minorHAnsi" w:cstheme="minorHAnsi"/>
                              <w:sz w:val="16"/>
                              <w:szCs w:val="16"/>
                            </w:rPr>
                          </w:pPr>
                          <w:r w:rsidRPr="00202AC9">
                            <w:rPr>
                              <w:sz w:val="16"/>
                              <w:szCs w:val="16"/>
                            </w:rPr>
                            <w:t>We will need the client’s family member’s written consent for us to carry out a credit check against them. They will not be included in affordability assessments and no further income assessments will be carried out against them.</w:t>
                          </w:r>
                        </w:p>
                        <w:p w14:paraId="1D7D8397" w14:textId="6C272F85" w:rsidR="004F342B" w:rsidRPr="00D4148C" w:rsidRDefault="00C26D4E" w:rsidP="00D4148C">
                          <w:pPr>
                            <w:numPr>
                              <w:ilvl w:val="0"/>
                              <w:numId w:val="2"/>
                            </w:numPr>
                            <w:spacing w:after="0" w:line="240" w:lineRule="auto"/>
                            <w:ind w:left="142" w:hanging="142"/>
                            <w:rPr>
                              <w:rFonts w:asciiTheme="minorHAnsi" w:hAnsiTheme="minorHAnsi" w:cstheme="minorHAnsi"/>
                              <w:sz w:val="16"/>
                              <w:szCs w:val="16"/>
                            </w:rPr>
                          </w:pPr>
                          <w:r w:rsidRPr="00202AC9">
                            <w:rPr>
                              <w:rFonts w:asciiTheme="minorHAnsi" w:hAnsiTheme="minorHAnsi" w:cstheme="minorHAnsi"/>
                              <w:sz w:val="16"/>
                              <w:szCs w:val="16"/>
                            </w:rPr>
                            <w:t>The savings deposit option: We require a deposit of 20% of the new mortgage amount to be paid into our Family Assist savings account. The sum deposited will accrue interest at the current rate. Funds can only be withdrawn from the account when the total level of borrowing falls below 80% of the value of the property at that time and if payments are up to date. The borrower must also be able to provide evidence that the mortgage remains affordable and meets current lending criteria.</w:t>
                          </w:r>
                        </w:p>
                        <w:p w14:paraId="300F4804" w14:textId="4FC1D7B4" w:rsidR="00C26D4E" w:rsidRPr="00202AC9" w:rsidRDefault="00C26D4E" w:rsidP="00D11DD1">
                          <w:pPr>
                            <w:spacing w:after="0" w:line="240" w:lineRule="auto"/>
                            <w:rPr>
                              <w:rFonts w:asciiTheme="minorHAnsi" w:hAnsiTheme="minorHAnsi" w:cstheme="minorHAnsi"/>
                              <w:sz w:val="16"/>
                              <w:szCs w:val="15"/>
                            </w:rPr>
                          </w:pPr>
                        </w:p>
                        <w:p w14:paraId="554A97C5" w14:textId="77777777" w:rsidR="00C26D4E" w:rsidRPr="008A3CF5" w:rsidRDefault="00C26D4E" w:rsidP="00C26D4E">
                          <w:pPr>
                            <w:spacing w:after="0" w:line="240" w:lineRule="auto"/>
                            <w:rPr>
                              <w:rFonts w:cs="Calibri"/>
                              <w:b/>
                              <w:sz w:val="20"/>
                              <w:szCs w:val="10"/>
                            </w:rPr>
                          </w:pPr>
                        </w:p>
                        <w:p w14:paraId="29AD43FF" w14:textId="77777777" w:rsidR="00C26D4E" w:rsidRPr="00F671E0" w:rsidRDefault="00C26D4E" w:rsidP="00C26D4E">
                          <w:pPr>
                            <w:spacing w:after="0" w:line="240" w:lineRule="auto"/>
                            <w:rPr>
                              <w:rFonts w:cs="Calibri"/>
                              <w:b/>
                              <w:sz w:val="4"/>
                              <w:szCs w:val="10"/>
                            </w:rPr>
                          </w:pPr>
                        </w:p>
                        <w:p w14:paraId="2610B9AA" w14:textId="77777777" w:rsidR="00C26D4E" w:rsidRDefault="00C26D4E" w:rsidP="00C26D4E">
                          <w:pPr>
                            <w:spacing w:after="0" w:line="240" w:lineRule="auto"/>
                            <w:rPr>
                              <w:b/>
                              <w:sz w:val="17"/>
                              <w:szCs w:val="17"/>
                            </w:rPr>
                          </w:pPr>
                        </w:p>
                        <w:p w14:paraId="6AAF64B4" w14:textId="77777777" w:rsidR="00C26D4E" w:rsidRDefault="00C26D4E" w:rsidP="00C26D4E">
                          <w:pPr>
                            <w:spacing w:after="0" w:line="240" w:lineRule="auto"/>
                            <w:rPr>
                              <w:b/>
                              <w:sz w:val="17"/>
                              <w:szCs w:val="17"/>
                            </w:rPr>
                          </w:pPr>
                        </w:p>
                        <w:p w14:paraId="65B74533" w14:textId="77777777" w:rsidR="00C26D4E" w:rsidRDefault="00C26D4E" w:rsidP="00C26D4E">
                          <w:pPr>
                            <w:spacing w:after="0" w:line="240" w:lineRule="auto"/>
                            <w:rPr>
                              <w:b/>
                              <w:sz w:val="17"/>
                              <w:szCs w:val="17"/>
                            </w:rPr>
                          </w:pPr>
                        </w:p>
                        <w:p w14:paraId="42E6A060" w14:textId="77777777" w:rsidR="00C26D4E" w:rsidRDefault="00C26D4E" w:rsidP="00C26D4E">
                          <w:pPr>
                            <w:spacing w:after="0" w:line="240" w:lineRule="auto"/>
                            <w:rPr>
                              <w:b/>
                              <w:sz w:val="17"/>
                              <w:szCs w:val="17"/>
                            </w:rPr>
                          </w:pPr>
                        </w:p>
                        <w:p w14:paraId="24A35D77" w14:textId="77777777" w:rsidR="00C26D4E" w:rsidRDefault="00C26D4E" w:rsidP="00C26D4E">
                          <w:pPr>
                            <w:spacing w:after="0" w:line="240" w:lineRule="auto"/>
                            <w:rPr>
                              <w:b/>
                              <w:sz w:val="17"/>
                              <w:szCs w:val="17"/>
                            </w:rPr>
                          </w:pPr>
                        </w:p>
                      </w:txbxContent>
                    </v:textbox>
                    <w10:wrap anchorx="page"/>
                  </v:shape>
                </w:pict>
              </mc:Fallback>
            </mc:AlternateContent>
          </w:r>
          <w:r w:rsidR="00462F58" w:rsidRPr="00731731">
            <w:rPr>
              <w:noProof/>
              <w:lang w:eastAsia="en-GB"/>
            </w:rPr>
            <w:drawing>
              <wp:anchor distT="0" distB="0" distL="114300" distR="114300" simplePos="0" relativeHeight="251760128" behindDoc="0" locked="0" layoutInCell="1" allowOverlap="1" wp14:anchorId="58574944" wp14:editId="7A7F8215">
                <wp:simplePos x="0" y="0"/>
                <wp:positionH relativeFrom="column">
                  <wp:posOffset>-661974</wp:posOffset>
                </wp:positionH>
                <wp:positionV relativeFrom="paragraph">
                  <wp:posOffset>-625475</wp:posOffset>
                </wp:positionV>
                <wp:extent cx="1503680" cy="795020"/>
                <wp:effectExtent l="0" t="0" r="1270" b="508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ster Logo.png"/>
                        <pic:cNvPicPr/>
                      </pic:nvPicPr>
                      <pic:blipFill>
                        <a:blip r:embed="rId7">
                          <a:extLst>
                            <a:ext uri="{28A0092B-C50C-407E-A947-70E740481C1C}">
                              <a14:useLocalDpi xmlns:a14="http://schemas.microsoft.com/office/drawing/2010/main" val="0"/>
                            </a:ext>
                          </a:extLst>
                        </a:blip>
                        <a:stretch>
                          <a:fillRect/>
                        </a:stretch>
                      </pic:blipFill>
                      <pic:spPr>
                        <a:xfrm>
                          <a:off x="0" y="0"/>
                          <a:ext cx="1503680" cy="795020"/>
                        </a:xfrm>
                        <a:prstGeom prst="rect">
                          <a:avLst/>
                        </a:prstGeom>
                      </pic:spPr>
                    </pic:pic>
                  </a:graphicData>
                </a:graphic>
                <wp14:sizeRelH relativeFrom="margin">
                  <wp14:pctWidth>0</wp14:pctWidth>
                </wp14:sizeRelH>
                <wp14:sizeRelV relativeFrom="margin">
                  <wp14:pctHeight>0</wp14:pctHeight>
                </wp14:sizeRelV>
              </wp:anchor>
            </w:drawing>
          </w:r>
          <w:r w:rsidR="00462F58">
            <w:rPr>
              <w:noProof/>
            </w:rPr>
            <mc:AlternateContent>
              <mc:Choice Requires="wps">
                <w:drawing>
                  <wp:anchor distT="0" distB="0" distL="114300" distR="114300" simplePos="0" relativeHeight="251613691" behindDoc="0" locked="0" layoutInCell="1" allowOverlap="1" wp14:anchorId="5A2B3375" wp14:editId="0F54530D">
                    <wp:simplePos x="0" y="0"/>
                    <wp:positionH relativeFrom="page">
                      <wp:posOffset>6654</wp:posOffset>
                    </wp:positionH>
                    <wp:positionV relativeFrom="paragraph">
                      <wp:posOffset>-904875</wp:posOffset>
                    </wp:positionV>
                    <wp:extent cx="1819910" cy="10706100"/>
                    <wp:effectExtent l="0" t="0" r="8890" b="0"/>
                    <wp:wrapNone/>
                    <wp:docPr id="6" name="Rectangle 6"/>
                    <wp:cNvGraphicFramePr/>
                    <a:graphic xmlns:a="http://schemas.openxmlformats.org/drawingml/2006/main">
                      <a:graphicData uri="http://schemas.microsoft.com/office/word/2010/wordprocessingShape">
                        <wps:wsp>
                          <wps:cNvSpPr/>
                          <wps:spPr>
                            <a:xfrm>
                              <a:off x="0" y="0"/>
                              <a:ext cx="1819910" cy="10706100"/>
                            </a:xfrm>
                            <a:prstGeom prst="rect">
                              <a:avLst/>
                            </a:prstGeom>
                            <a:solidFill>
                              <a:srgbClr val="F3740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DF638" id="Rectangle 6" o:spid="_x0000_s1026" style="position:absolute;margin-left:.5pt;margin-top:-71.25pt;width:143.3pt;height:843pt;z-index:2516136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" fillcolor="#f3740d" stroked="f" strokeweight="1pt">
                    <w10:wrap anchorx="page"/>
                  </v:rect>
                </w:pict>
              </mc:Fallback>
            </mc:AlternateContent>
          </w:r>
        </w:p>
        <w:p w14:paraId="3DB4F520" w14:textId="5919A8A0" w:rsidR="001B3F66" w:rsidRDefault="001F3260" w:rsidP="001E386C">
          <w:pPr>
            <w:tabs>
              <w:tab w:val="left" w:pos="3828"/>
            </w:tabs>
            <w:spacing w:after="0" w:line="240" w:lineRule="auto"/>
            <w:rPr>
              <w:rFonts w:eastAsia="Times New Roman" w:cstheme="minorHAnsi"/>
              <w:b/>
              <w:caps/>
              <w:color w:val="FFFFFF"/>
              <w:sz w:val="28"/>
              <w:szCs w:val="32"/>
              <w:lang w:eastAsia="en-GB"/>
            </w:rPr>
          </w:pPr>
          <w:r>
            <w:rPr>
              <w:noProof/>
              <w:lang w:eastAsia="en-GB"/>
            </w:rPr>
            <mc:AlternateContent>
              <mc:Choice Requires="wps">
                <w:drawing>
                  <wp:anchor distT="0" distB="0" distL="114300" distR="114300" simplePos="0" relativeHeight="251794944" behindDoc="0" locked="0" layoutInCell="1" allowOverlap="1" wp14:anchorId="082FC6C7" wp14:editId="3102CA47">
                    <wp:simplePos x="0" y="0"/>
                    <wp:positionH relativeFrom="column">
                      <wp:posOffset>-818984</wp:posOffset>
                    </wp:positionH>
                    <wp:positionV relativeFrom="paragraph">
                      <wp:posOffset>124736</wp:posOffset>
                    </wp:positionV>
                    <wp:extent cx="1685290" cy="536216"/>
                    <wp:effectExtent l="0" t="0" r="10160" b="16510"/>
                    <wp:wrapNone/>
                    <wp:docPr id="292" name="Rectangle 292"/>
                    <wp:cNvGraphicFramePr/>
                    <a:graphic xmlns:a="http://schemas.openxmlformats.org/drawingml/2006/main">
                      <a:graphicData uri="http://schemas.microsoft.com/office/word/2010/wordprocessingShape">
                        <wps:wsp>
                          <wps:cNvSpPr/>
                          <wps:spPr>
                            <a:xfrm>
                              <a:off x="0" y="0"/>
                              <a:ext cx="1685290" cy="536216"/>
                            </a:xfrm>
                            <a:prstGeom prst="rect">
                              <a:avLst/>
                            </a:prstGeom>
                            <a:solidFill>
                              <a:srgbClr val="F3740D"/>
                            </a:solidFill>
                            <a:ln>
                              <a:solidFill>
                                <a:srgbClr val="F374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3D58D" id="Rectangle 292" o:spid="_x0000_s1026" style="position:absolute;margin-left:-64.5pt;margin-top:9.8pt;width:132.7pt;height:42.2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" fillcolor="#f3740d" strokecolor="#f3740d" strokeweight="2pt"/>
                </w:pict>
              </mc:Fallback>
            </mc:AlternateContent>
          </w:r>
        </w:p>
        <w:p w14:paraId="6A8E28E3" w14:textId="320E09A6" w:rsidR="00E3185D" w:rsidRDefault="00462F58" w:rsidP="001E386C">
          <w:pPr>
            <w:tabs>
              <w:tab w:val="left" w:pos="3828"/>
            </w:tabs>
            <w:spacing w:after="0" w:line="240" w:lineRule="auto"/>
            <w:rPr>
              <w:rFonts w:eastAsia="Times New Roman" w:cstheme="minorHAnsi"/>
              <w:b/>
              <w:caps/>
              <w:color w:val="FFFFFF"/>
              <w:sz w:val="28"/>
              <w:szCs w:val="32"/>
              <w:lang w:eastAsia="en-GB"/>
            </w:rPr>
          </w:pPr>
          <w:r w:rsidRPr="00731731">
            <w:rPr>
              <w:noProof/>
              <w:lang w:eastAsia="en-GB"/>
            </w:rPr>
            <mc:AlternateContent>
              <mc:Choice Requires="wps">
                <w:drawing>
                  <wp:anchor distT="0" distB="0" distL="114300" distR="114300" simplePos="0" relativeHeight="251758080" behindDoc="0" locked="0" layoutInCell="1" allowOverlap="1" wp14:anchorId="48835040" wp14:editId="5316D43E">
                    <wp:simplePos x="0" y="0"/>
                    <wp:positionH relativeFrom="page">
                      <wp:posOffset>27001</wp:posOffset>
                    </wp:positionH>
                    <wp:positionV relativeFrom="paragraph">
                      <wp:posOffset>318135</wp:posOffset>
                    </wp:positionV>
                    <wp:extent cx="1880235" cy="190627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1880235" cy="1906270"/>
                            </a:xfrm>
                            <a:prstGeom prst="rect">
                              <a:avLst/>
                            </a:prstGeom>
                            <a:noFill/>
                            <a:ln w="6350">
                              <a:noFill/>
                            </a:ln>
                          </wps:spPr>
                          <wps:txbx>
                            <w:txbxContent>
                              <w:p w14:paraId="3DC1828D" w14:textId="77777777" w:rsidR="00912D4F" w:rsidRDefault="00912D4F" w:rsidP="001B3F66">
                                <w:pPr>
                                  <w:spacing w:after="0" w:line="240" w:lineRule="auto"/>
                                  <w:rPr>
                                    <w:b/>
                                    <w:color w:val="FFFFFF" w:themeColor="background1"/>
                                    <w:sz w:val="48"/>
                                    <w:lang w:val="en-US"/>
                                  </w:rPr>
                                </w:pPr>
                                <w:r>
                                  <w:rPr>
                                    <w:b/>
                                    <w:color w:val="FFFFFF" w:themeColor="background1"/>
                                    <w:sz w:val="48"/>
                                    <w:lang w:val="en-US"/>
                                  </w:rPr>
                                  <w:t>Standard</w:t>
                                </w:r>
                              </w:p>
                              <w:p w14:paraId="6358DBEF" w14:textId="4668CE5C" w:rsidR="00307935" w:rsidRDefault="00307935" w:rsidP="001B3F66">
                                <w:pPr>
                                  <w:spacing w:after="0" w:line="240" w:lineRule="auto"/>
                                  <w:rPr>
                                    <w:b/>
                                    <w:color w:val="FFFFFF" w:themeColor="background1"/>
                                    <w:sz w:val="48"/>
                                    <w:lang w:val="en-US"/>
                                  </w:rPr>
                                </w:pPr>
                                <w:r>
                                  <w:rPr>
                                    <w:b/>
                                    <w:color w:val="FFFFFF" w:themeColor="background1"/>
                                    <w:sz w:val="48"/>
                                    <w:lang w:val="en-US"/>
                                  </w:rPr>
                                  <w:t>Purchase</w:t>
                                </w:r>
                              </w:p>
                              <w:p w14:paraId="25B54CBC" w14:textId="56DC7A9E" w:rsidR="00E3185D" w:rsidRDefault="00D63DF2" w:rsidP="001B3F66">
                                <w:pPr>
                                  <w:spacing w:after="0" w:line="240" w:lineRule="auto"/>
                                  <w:rPr>
                                    <w:b/>
                                    <w:color w:val="FFFFFF" w:themeColor="background1"/>
                                    <w:sz w:val="48"/>
                                    <w:lang w:val="en-US"/>
                                  </w:rPr>
                                </w:pPr>
                                <w:r>
                                  <w:rPr>
                                    <w:b/>
                                    <w:color w:val="FFFFFF" w:themeColor="background1"/>
                                    <w:sz w:val="48"/>
                                    <w:lang w:val="en-US"/>
                                  </w:rPr>
                                  <w:t>P</w:t>
                                </w:r>
                                <w:r w:rsidR="00E3185D">
                                  <w:rPr>
                                    <w:b/>
                                    <w:color w:val="FFFFFF" w:themeColor="background1"/>
                                    <w:sz w:val="48"/>
                                    <w:lang w:val="en-US"/>
                                  </w:rPr>
                                  <w:t xml:space="preserve">roduct </w:t>
                                </w:r>
                                <w:r>
                                  <w:rPr>
                                    <w:b/>
                                    <w:color w:val="FFFFFF" w:themeColor="background1"/>
                                    <w:sz w:val="48"/>
                                    <w:lang w:val="en-US"/>
                                  </w:rPr>
                                  <w:t>G</w:t>
                                </w:r>
                                <w:r w:rsidR="00E3185D">
                                  <w:rPr>
                                    <w:b/>
                                    <w:color w:val="FFFFFF" w:themeColor="background1"/>
                                    <w:sz w:val="48"/>
                                    <w:lang w:val="en-US"/>
                                  </w:rPr>
                                  <w:t>uide</w:t>
                                </w:r>
                              </w:p>
                              <w:p w14:paraId="374D964C" w14:textId="77777777" w:rsidR="00E3185D" w:rsidRPr="00175B08" w:rsidRDefault="00E3185D" w:rsidP="00E3185D">
                                <w:pPr>
                                  <w:spacing w:after="0" w:line="240" w:lineRule="auto"/>
                                  <w:rPr>
                                    <w:color w:val="FFFFFF" w:themeColor="background1"/>
                                    <w:sz w:val="20"/>
                                    <w:lang w:val="en-US"/>
                                  </w:rPr>
                                </w:pPr>
                              </w:p>
                              <w:p w14:paraId="368BBED2" w14:textId="77777777" w:rsidR="00E3185D" w:rsidRPr="00175B08" w:rsidRDefault="00E3185D" w:rsidP="00E3185D">
                                <w:pPr>
                                  <w:spacing w:after="0" w:line="240" w:lineRule="auto"/>
                                  <w:rPr>
                                    <w:color w:val="FFFFFF" w:themeColor="background1"/>
                                    <w:sz w:val="20"/>
                                    <w:lang w:val="en-US"/>
                                  </w:rPr>
                                </w:pPr>
                              </w:p>
                              <w:p w14:paraId="2A2456A2" w14:textId="77777777" w:rsidR="00E3185D" w:rsidRDefault="00E3185D" w:rsidP="00E3185D">
                                <w:pPr>
                                  <w:spacing w:after="0" w:line="240" w:lineRule="auto"/>
                                  <w:rPr>
                                    <w:color w:val="FFFFFF" w:themeColor="background1"/>
                                    <w:sz w:val="28"/>
                                    <w:lang w:val="en-US"/>
                                  </w:rPr>
                                </w:pPr>
                              </w:p>
                              <w:p w14:paraId="4F1C3E3F" w14:textId="77777777" w:rsidR="00E3185D" w:rsidRDefault="00E3185D" w:rsidP="00E3185D">
                                <w:pPr>
                                  <w:spacing w:after="0" w:line="240" w:lineRule="auto"/>
                                  <w:rPr>
                                    <w:color w:val="FFFFFF" w:themeColor="background1"/>
                                    <w:sz w:val="28"/>
                                    <w:lang w:val="en-US"/>
                                  </w:rPr>
                                </w:pPr>
                              </w:p>
                              <w:p w14:paraId="098CD5F9" w14:textId="77777777" w:rsidR="00E3185D" w:rsidRDefault="00E3185D" w:rsidP="00E3185D">
                                <w:pPr>
                                  <w:spacing w:after="0" w:line="240" w:lineRule="auto"/>
                                  <w:rPr>
                                    <w:color w:val="FFFFFF" w:themeColor="background1"/>
                                    <w:sz w:val="28"/>
                                    <w:lang w:val="en-US"/>
                                  </w:rPr>
                                </w:pPr>
                              </w:p>
                              <w:p w14:paraId="7AF97830" w14:textId="77777777" w:rsidR="00E3185D" w:rsidRPr="009171F9" w:rsidRDefault="00E3185D" w:rsidP="00E3185D">
                                <w:pPr>
                                  <w:spacing w:after="0" w:line="240" w:lineRule="auto"/>
                                  <w:rPr>
                                    <w:color w:val="FFFFFF" w:themeColor="background1"/>
                                    <w:sz w:val="32"/>
                                    <w:szCs w:val="24"/>
                                    <w:lang w:val="en-US"/>
                                  </w:rPr>
                                </w:pPr>
                              </w:p>
                            </w:txbxContent>
                          </wps:txbx>
                          <wps:bodyPr rot="0" spcFirstLastPara="0" vertOverflow="overflow" horzOverflow="overflow" vert="horz" wrap="square" lIns="18000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35040" id="Text Box 293" o:spid="_x0000_s1031" type="#_x0000_t202" style="position:absolute;margin-left:2.15pt;margin-top:25.05pt;width:148.05pt;height:150.1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" filled="f" stroked="f" strokeweight=".5pt">
                    <v:textbox inset="5mm,,5mm">
                      <w:txbxContent>
                        <w:p w14:paraId="3DC1828D" w14:textId="77777777" w:rsidR="00912D4F" w:rsidRDefault="00912D4F" w:rsidP="001B3F66">
                          <w:pPr>
                            <w:spacing w:after="0" w:line="240" w:lineRule="auto"/>
                            <w:rPr>
                              <w:b/>
                              <w:color w:val="FFFFFF" w:themeColor="background1"/>
                              <w:sz w:val="48"/>
                              <w:lang w:val="en-US"/>
                            </w:rPr>
                          </w:pPr>
                          <w:r>
                            <w:rPr>
                              <w:b/>
                              <w:color w:val="FFFFFF" w:themeColor="background1"/>
                              <w:sz w:val="48"/>
                              <w:lang w:val="en-US"/>
                            </w:rPr>
                            <w:t>Standard</w:t>
                          </w:r>
                        </w:p>
                        <w:p w14:paraId="6358DBEF" w14:textId="4668CE5C" w:rsidR="00307935" w:rsidRDefault="00307935" w:rsidP="001B3F66">
                          <w:pPr>
                            <w:spacing w:after="0" w:line="240" w:lineRule="auto"/>
                            <w:rPr>
                              <w:b/>
                              <w:color w:val="FFFFFF" w:themeColor="background1"/>
                              <w:sz w:val="48"/>
                              <w:lang w:val="en-US"/>
                            </w:rPr>
                          </w:pPr>
                          <w:r>
                            <w:rPr>
                              <w:b/>
                              <w:color w:val="FFFFFF" w:themeColor="background1"/>
                              <w:sz w:val="48"/>
                              <w:lang w:val="en-US"/>
                            </w:rPr>
                            <w:t>Purchase</w:t>
                          </w:r>
                        </w:p>
                        <w:p w14:paraId="25B54CBC" w14:textId="56DC7A9E" w:rsidR="00E3185D" w:rsidRDefault="00D63DF2" w:rsidP="001B3F66">
                          <w:pPr>
                            <w:spacing w:after="0" w:line="240" w:lineRule="auto"/>
                            <w:rPr>
                              <w:b/>
                              <w:color w:val="FFFFFF" w:themeColor="background1"/>
                              <w:sz w:val="48"/>
                              <w:lang w:val="en-US"/>
                            </w:rPr>
                          </w:pPr>
                          <w:r>
                            <w:rPr>
                              <w:b/>
                              <w:color w:val="FFFFFF" w:themeColor="background1"/>
                              <w:sz w:val="48"/>
                              <w:lang w:val="en-US"/>
                            </w:rPr>
                            <w:t>P</w:t>
                          </w:r>
                          <w:r w:rsidR="00E3185D">
                            <w:rPr>
                              <w:b/>
                              <w:color w:val="FFFFFF" w:themeColor="background1"/>
                              <w:sz w:val="48"/>
                              <w:lang w:val="en-US"/>
                            </w:rPr>
                            <w:t xml:space="preserve">roduct </w:t>
                          </w:r>
                          <w:r>
                            <w:rPr>
                              <w:b/>
                              <w:color w:val="FFFFFF" w:themeColor="background1"/>
                              <w:sz w:val="48"/>
                              <w:lang w:val="en-US"/>
                            </w:rPr>
                            <w:t>G</w:t>
                          </w:r>
                          <w:r w:rsidR="00E3185D">
                            <w:rPr>
                              <w:b/>
                              <w:color w:val="FFFFFF" w:themeColor="background1"/>
                              <w:sz w:val="48"/>
                              <w:lang w:val="en-US"/>
                            </w:rPr>
                            <w:t>uide</w:t>
                          </w:r>
                        </w:p>
                        <w:p w14:paraId="374D964C" w14:textId="77777777" w:rsidR="00E3185D" w:rsidRPr="00175B08" w:rsidRDefault="00E3185D" w:rsidP="00E3185D">
                          <w:pPr>
                            <w:spacing w:after="0" w:line="240" w:lineRule="auto"/>
                            <w:rPr>
                              <w:color w:val="FFFFFF" w:themeColor="background1"/>
                              <w:sz w:val="20"/>
                              <w:lang w:val="en-US"/>
                            </w:rPr>
                          </w:pPr>
                        </w:p>
                        <w:p w14:paraId="368BBED2" w14:textId="77777777" w:rsidR="00E3185D" w:rsidRPr="00175B08" w:rsidRDefault="00E3185D" w:rsidP="00E3185D">
                          <w:pPr>
                            <w:spacing w:after="0" w:line="240" w:lineRule="auto"/>
                            <w:rPr>
                              <w:color w:val="FFFFFF" w:themeColor="background1"/>
                              <w:sz w:val="20"/>
                              <w:lang w:val="en-US"/>
                            </w:rPr>
                          </w:pPr>
                        </w:p>
                        <w:p w14:paraId="2A2456A2" w14:textId="77777777" w:rsidR="00E3185D" w:rsidRDefault="00E3185D" w:rsidP="00E3185D">
                          <w:pPr>
                            <w:spacing w:after="0" w:line="240" w:lineRule="auto"/>
                            <w:rPr>
                              <w:color w:val="FFFFFF" w:themeColor="background1"/>
                              <w:sz w:val="28"/>
                              <w:lang w:val="en-US"/>
                            </w:rPr>
                          </w:pPr>
                        </w:p>
                        <w:p w14:paraId="4F1C3E3F" w14:textId="77777777" w:rsidR="00E3185D" w:rsidRDefault="00E3185D" w:rsidP="00E3185D">
                          <w:pPr>
                            <w:spacing w:after="0" w:line="240" w:lineRule="auto"/>
                            <w:rPr>
                              <w:color w:val="FFFFFF" w:themeColor="background1"/>
                              <w:sz w:val="28"/>
                              <w:lang w:val="en-US"/>
                            </w:rPr>
                          </w:pPr>
                        </w:p>
                        <w:p w14:paraId="098CD5F9" w14:textId="77777777" w:rsidR="00E3185D" w:rsidRDefault="00E3185D" w:rsidP="00E3185D">
                          <w:pPr>
                            <w:spacing w:after="0" w:line="240" w:lineRule="auto"/>
                            <w:rPr>
                              <w:color w:val="FFFFFF" w:themeColor="background1"/>
                              <w:sz w:val="28"/>
                              <w:lang w:val="en-US"/>
                            </w:rPr>
                          </w:pPr>
                        </w:p>
                        <w:p w14:paraId="7AF97830" w14:textId="77777777" w:rsidR="00E3185D" w:rsidRPr="009171F9" w:rsidRDefault="00E3185D" w:rsidP="00E3185D">
                          <w:pPr>
                            <w:spacing w:after="0" w:line="240" w:lineRule="auto"/>
                            <w:rPr>
                              <w:color w:val="FFFFFF" w:themeColor="background1"/>
                              <w:sz w:val="32"/>
                              <w:szCs w:val="24"/>
                              <w:lang w:val="en-US"/>
                            </w:rPr>
                          </w:pPr>
                        </w:p>
                      </w:txbxContent>
                    </v:textbox>
                    <w10:wrap anchorx="page"/>
                  </v:shape>
                </w:pict>
              </mc:Fallback>
            </mc:AlternateContent>
          </w:r>
        </w:p>
        <w:p w14:paraId="760FAC5A" w14:textId="78563E9A" w:rsidR="001B05F9" w:rsidRDefault="001B05F9" w:rsidP="001E386C">
          <w:pPr>
            <w:tabs>
              <w:tab w:val="left" w:pos="3828"/>
            </w:tabs>
            <w:spacing w:after="0" w:line="240" w:lineRule="auto"/>
            <w:rPr>
              <w:rFonts w:eastAsia="Times New Roman" w:cstheme="minorHAnsi"/>
              <w:b/>
              <w:caps/>
              <w:color w:val="FFFFFF"/>
              <w:sz w:val="28"/>
              <w:szCs w:val="32"/>
              <w:lang w:eastAsia="en-GB"/>
            </w:rPr>
          </w:pPr>
        </w:p>
        <w:p w14:paraId="6F139D3D" w14:textId="32CE8B63" w:rsidR="001B05F9" w:rsidRDefault="001B05F9" w:rsidP="001E386C">
          <w:pPr>
            <w:tabs>
              <w:tab w:val="left" w:pos="3828"/>
            </w:tabs>
            <w:spacing w:after="0" w:line="240" w:lineRule="auto"/>
            <w:rPr>
              <w:rFonts w:eastAsia="Times New Roman" w:cstheme="minorHAnsi"/>
              <w:b/>
              <w:caps/>
              <w:color w:val="FFFFFF"/>
              <w:sz w:val="28"/>
              <w:szCs w:val="32"/>
              <w:lang w:eastAsia="en-GB"/>
            </w:rPr>
          </w:pPr>
        </w:p>
        <w:p w14:paraId="48207582" w14:textId="4B175D64" w:rsidR="008B3BF5" w:rsidRDefault="008B3BF5" w:rsidP="001E386C">
          <w:pPr>
            <w:tabs>
              <w:tab w:val="left" w:pos="3828"/>
            </w:tabs>
            <w:spacing w:after="0" w:line="240" w:lineRule="auto"/>
            <w:rPr>
              <w:rFonts w:eastAsia="Times New Roman" w:cstheme="minorHAnsi"/>
              <w:b/>
              <w:caps/>
              <w:color w:val="FFFFFF"/>
              <w:sz w:val="28"/>
              <w:szCs w:val="32"/>
              <w:lang w:eastAsia="en-GB"/>
            </w:rPr>
          </w:pPr>
        </w:p>
        <w:p w14:paraId="60446307" w14:textId="011D4761" w:rsidR="00933C22" w:rsidRDefault="00F851A2" w:rsidP="001E386C">
          <w:pPr>
            <w:tabs>
              <w:tab w:val="left" w:pos="3828"/>
            </w:tabs>
            <w:spacing w:after="0" w:line="240" w:lineRule="auto"/>
            <w:rPr>
              <w:rFonts w:eastAsia="Times New Roman" w:cstheme="minorHAnsi"/>
              <w:b/>
              <w:caps/>
              <w:color w:val="FFFFFF"/>
              <w:sz w:val="28"/>
              <w:szCs w:val="32"/>
              <w:lang w:eastAsia="en-GB"/>
            </w:rPr>
          </w:pPr>
        </w:p>
      </w:sdtContent>
    </w:sdt>
    <w:p w14:paraId="3A97E88C" w14:textId="3D3D9C64" w:rsidR="009953AF" w:rsidRDefault="009953AF" w:rsidP="001E386C">
      <w:pPr>
        <w:tabs>
          <w:tab w:val="left" w:pos="3828"/>
        </w:tabs>
      </w:pPr>
    </w:p>
    <w:p w14:paraId="7945936D" w14:textId="17B547EC" w:rsidR="00561A45" w:rsidRPr="00A856C1" w:rsidRDefault="003F6CE0" w:rsidP="001E386C">
      <w:pPr>
        <w:tabs>
          <w:tab w:val="left" w:pos="3828"/>
        </w:tabs>
        <w:spacing w:after="0" w:line="240" w:lineRule="auto"/>
        <w:rPr>
          <w:sz w:val="16"/>
          <w:szCs w:val="20"/>
        </w:rPr>
      </w:pPr>
      <w:bookmarkStart w:id="0" w:name="_GoBack"/>
      <w:bookmarkEnd w:id="0"/>
      <w:r>
        <w:rPr>
          <w:noProof/>
        </w:rPr>
        <mc:AlternateContent>
          <mc:Choice Requires="wps">
            <w:drawing>
              <wp:anchor distT="45720" distB="45720" distL="114300" distR="114300" simplePos="0" relativeHeight="251790848" behindDoc="0" locked="0" layoutInCell="1" allowOverlap="1" wp14:anchorId="3B097681" wp14:editId="7EF135B6">
                <wp:simplePos x="0" y="0"/>
                <wp:positionH relativeFrom="page">
                  <wp:posOffset>1914525</wp:posOffset>
                </wp:positionH>
                <wp:positionV relativeFrom="paragraph">
                  <wp:posOffset>6635115</wp:posOffset>
                </wp:positionV>
                <wp:extent cx="5367020" cy="1143000"/>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1143000"/>
                        </a:xfrm>
                        <a:prstGeom prst="rect">
                          <a:avLst/>
                        </a:prstGeom>
                        <a:noFill/>
                        <a:ln w="9525">
                          <a:noFill/>
                          <a:miter lim="800000"/>
                          <a:headEnd/>
                          <a:tailEnd/>
                        </a:ln>
                      </wps:spPr>
                      <wps:txbx>
                        <w:txbxContent>
                          <w:p w14:paraId="067520C8" w14:textId="41EFE538" w:rsidR="00202AC9" w:rsidRPr="003F6CE0" w:rsidRDefault="00202AC9" w:rsidP="00202AC9">
                            <w:pPr>
                              <w:rPr>
                                <w:sz w:val="14"/>
                                <w:szCs w:val="14"/>
                              </w:rPr>
                            </w:pPr>
                            <w:r w:rsidRPr="00605A1F">
                              <w:rPr>
                                <w:b/>
                                <w:sz w:val="16"/>
                                <w:szCs w:val="16"/>
                              </w:rPr>
                              <w:t>Strictly for intermediary use only. Under no circumstances should this communication be given, copied or distributed to customers or potential customers. A Decision in Principle must be submitted to secure funds</w:t>
                            </w:r>
                            <w:r>
                              <w:rPr>
                                <w:b/>
                                <w:sz w:val="16"/>
                                <w:szCs w:val="16"/>
                              </w:rPr>
                              <w:t xml:space="preserve">. </w:t>
                            </w:r>
                            <w:r w:rsidRPr="00605A1F">
                              <w:rPr>
                                <w:sz w:val="14"/>
                                <w:szCs w:val="14"/>
                              </w:rPr>
                              <w:t>Applications are accepted throughout England and Wales. Properties located in Scotland, Northern Ireland or the Isle of Man will not be accepted. The minimum property value is £75,000 (increasing to £250,000 for properties located within the M25 corridor). Rates correct at</w:t>
                            </w:r>
                            <w:r w:rsidR="004D2791">
                              <w:rPr>
                                <w:sz w:val="14"/>
                                <w:szCs w:val="14"/>
                              </w:rPr>
                              <w:t xml:space="preserve"> </w:t>
                            </w:r>
                            <w:r w:rsidR="008678A8">
                              <w:rPr>
                                <w:sz w:val="14"/>
                                <w:szCs w:val="14"/>
                              </w:rPr>
                              <w:t>1</w:t>
                            </w:r>
                            <w:r w:rsidR="00F851A2">
                              <w:rPr>
                                <w:sz w:val="14"/>
                                <w:szCs w:val="14"/>
                              </w:rPr>
                              <w:t>6</w:t>
                            </w:r>
                            <w:r w:rsidR="008678A8">
                              <w:rPr>
                                <w:sz w:val="14"/>
                                <w:szCs w:val="14"/>
                              </w:rPr>
                              <w:t xml:space="preserve"> April </w:t>
                            </w:r>
                            <w:r w:rsidR="004F6260">
                              <w:rPr>
                                <w:sz w:val="14"/>
                                <w:szCs w:val="14"/>
                              </w:rPr>
                              <w:t>2021</w:t>
                            </w:r>
                            <w:r w:rsidR="00D11DD1">
                              <w:rPr>
                                <w:sz w:val="14"/>
                                <w:szCs w:val="14"/>
                              </w:rPr>
                              <w:t xml:space="preserve"> </w:t>
                            </w:r>
                            <w:r w:rsidRPr="00605A1F">
                              <w:rPr>
                                <w:sz w:val="14"/>
                                <w:szCs w:val="14"/>
                              </w:rPr>
                              <w:t>and can be withdrawn without notice.</w:t>
                            </w:r>
                            <w:r w:rsidR="003F6CE0">
                              <w:rPr>
                                <w:sz w:val="14"/>
                                <w:szCs w:val="14"/>
                              </w:rPr>
                              <w:t xml:space="preserve"> </w:t>
                            </w:r>
                            <w:r w:rsidR="003F6CE0" w:rsidRPr="003F6CE0">
                              <w:rPr>
                                <w:sz w:val="14"/>
                                <w:szCs w:val="14"/>
                              </w:rPr>
                              <w:t>Tipton &amp; Coseley Building Society is authorised by the Prudential Regulation Authority and regulated by the Financial Conduct Authority and the Prudential Regulation Authority. The Society's firm reference number is: 159601. The Society is a member of the Building Societies Association. Head office: 70 Owen Street, Tipton, West Midlands, DY4 8HG.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97681" id="Text Box 304" o:spid="_x0000_s1032" type="#_x0000_t202" style="position:absolute;margin-left:150.75pt;margin-top:522.45pt;width:422.6pt;height:90pt;z-index:251790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" filled="f" stroked="f">
                <v:textbox>
                  <w:txbxContent>
                    <w:p w14:paraId="067520C8" w14:textId="41EFE538" w:rsidR="00202AC9" w:rsidRPr="003F6CE0" w:rsidRDefault="00202AC9" w:rsidP="00202AC9">
                      <w:pPr>
                        <w:rPr>
                          <w:sz w:val="14"/>
                          <w:szCs w:val="14"/>
                        </w:rPr>
                      </w:pPr>
                      <w:r w:rsidRPr="00605A1F">
                        <w:rPr>
                          <w:b/>
                          <w:sz w:val="16"/>
                          <w:szCs w:val="16"/>
                        </w:rPr>
                        <w:t>Strictly for intermediary use only. Under no circumstances should this communication be given, copied or distributed to customers or potential customers. A Decision in Principle must be submitted to secure funds</w:t>
                      </w:r>
                      <w:r>
                        <w:rPr>
                          <w:b/>
                          <w:sz w:val="16"/>
                          <w:szCs w:val="16"/>
                        </w:rPr>
                        <w:t xml:space="preserve">. </w:t>
                      </w:r>
                      <w:r w:rsidRPr="00605A1F">
                        <w:rPr>
                          <w:sz w:val="14"/>
                          <w:szCs w:val="14"/>
                        </w:rPr>
                        <w:t>Applications are accepted throughout England and Wales. Properties located in Scotland, Northern Ireland or the Isle of Man will not be accepted. The minimum property value is £75,000 (increasing to £250,000 for properties located within the M25 corridor). Rates correct at</w:t>
                      </w:r>
                      <w:r w:rsidR="004D2791">
                        <w:rPr>
                          <w:sz w:val="14"/>
                          <w:szCs w:val="14"/>
                        </w:rPr>
                        <w:t xml:space="preserve"> </w:t>
                      </w:r>
                      <w:r w:rsidR="008678A8">
                        <w:rPr>
                          <w:sz w:val="14"/>
                          <w:szCs w:val="14"/>
                        </w:rPr>
                        <w:t>1</w:t>
                      </w:r>
                      <w:r w:rsidR="00F851A2">
                        <w:rPr>
                          <w:sz w:val="14"/>
                          <w:szCs w:val="14"/>
                        </w:rPr>
                        <w:t>6</w:t>
                      </w:r>
                      <w:r w:rsidR="008678A8">
                        <w:rPr>
                          <w:sz w:val="14"/>
                          <w:szCs w:val="14"/>
                        </w:rPr>
                        <w:t xml:space="preserve"> April </w:t>
                      </w:r>
                      <w:r w:rsidR="004F6260">
                        <w:rPr>
                          <w:sz w:val="14"/>
                          <w:szCs w:val="14"/>
                        </w:rPr>
                        <w:t>2021</w:t>
                      </w:r>
                      <w:r w:rsidR="00D11DD1">
                        <w:rPr>
                          <w:sz w:val="14"/>
                          <w:szCs w:val="14"/>
                        </w:rPr>
                        <w:t xml:space="preserve"> </w:t>
                      </w:r>
                      <w:r w:rsidRPr="00605A1F">
                        <w:rPr>
                          <w:sz w:val="14"/>
                          <w:szCs w:val="14"/>
                        </w:rPr>
                        <w:t>and can be withdrawn without notice.</w:t>
                      </w:r>
                      <w:r w:rsidR="003F6CE0">
                        <w:rPr>
                          <w:sz w:val="14"/>
                          <w:szCs w:val="14"/>
                        </w:rPr>
                        <w:t xml:space="preserve"> </w:t>
                      </w:r>
                      <w:r w:rsidR="003F6CE0" w:rsidRPr="003F6CE0">
                        <w:rPr>
                          <w:sz w:val="14"/>
                          <w:szCs w:val="14"/>
                        </w:rPr>
                        <w:t>Tipton &amp; Coseley Building Society is authorised by the Prudential Regulation Authority and regulated by the Financial Conduct Authority and the Prudential Regulation Authority. The Society's firm reference number is: 159601. The Society is a member of the Building Societies Association. Head office: 70 Owen Street, Tipton, West Midlands, DY4 8HG.</w:t>
                      </w:r>
                    </w:p>
                  </w:txbxContent>
                </v:textbox>
                <w10:wrap anchorx="page"/>
              </v:shape>
            </w:pict>
          </mc:Fallback>
        </mc:AlternateContent>
      </w:r>
      <w:r w:rsidR="004F6260" w:rsidRPr="00110997">
        <w:rPr>
          <w:noProof/>
          <w:color w:val="FFFFFF" w:themeColor="background1"/>
          <w:sz w:val="20"/>
          <w:szCs w:val="20"/>
        </w:rPr>
        <mc:AlternateContent>
          <mc:Choice Requires="wps">
            <w:drawing>
              <wp:anchor distT="45720" distB="45720" distL="114300" distR="114300" simplePos="0" relativeHeight="251777536" behindDoc="0" locked="0" layoutInCell="1" allowOverlap="1" wp14:anchorId="4BFCCDD3" wp14:editId="6FFBA9CB">
                <wp:simplePos x="0" y="0"/>
                <wp:positionH relativeFrom="page">
                  <wp:posOffset>1922145</wp:posOffset>
                </wp:positionH>
                <wp:positionV relativeFrom="paragraph">
                  <wp:posOffset>1587500</wp:posOffset>
                </wp:positionV>
                <wp:extent cx="5362575" cy="198628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986280"/>
                        </a:xfrm>
                        <a:prstGeom prst="rect">
                          <a:avLst/>
                        </a:prstGeom>
                        <a:noFill/>
                        <a:ln w="9525">
                          <a:noFill/>
                          <a:miter lim="800000"/>
                          <a:headEnd/>
                          <a:tailEnd/>
                        </a:ln>
                      </wps:spPr>
                      <wps:txbx>
                        <w:txbxContent>
                          <w:p w14:paraId="56FA281A" w14:textId="77777777" w:rsidR="00CB210B" w:rsidRPr="00BC7F2D" w:rsidRDefault="00CB210B" w:rsidP="00CB210B">
                            <w:pPr>
                              <w:spacing w:after="0" w:line="240" w:lineRule="auto"/>
                              <w:rPr>
                                <w:rFonts w:cs="Calibri"/>
                                <w:b/>
                                <w:bCs/>
                              </w:rPr>
                            </w:pPr>
                            <w:r w:rsidRPr="00BC7F2D">
                              <w:rPr>
                                <w:rFonts w:cs="Calibri"/>
                                <w:b/>
                                <w:bCs/>
                              </w:rPr>
                              <w:t>What you need to know:</w:t>
                            </w:r>
                          </w:p>
                          <w:p w14:paraId="55E15944" w14:textId="4C5C473E" w:rsidR="00CB210B" w:rsidRPr="00110997" w:rsidRDefault="00CB210B" w:rsidP="00CB210B">
                            <w:pPr>
                              <w:spacing w:after="0" w:line="240" w:lineRule="auto"/>
                              <w:rPr>
                                <w:rFonts w:cs="Calibri"/>
                                <w:sz w:val="16"/>
                                <w:szCs w:val="16"/>
                              </w:rPr>
                            </w:pPr>
                            <w:r w:rsidRPr="00110997">
                              <w:rPr>
                                <w:rFonts w:cs="Calibri"/>
                                <w:b/>
                                <w:bCs/>
                                <w:sz w:val="16"/>
                                <w:szCs w:val="16"/>
                              </w:rPr>
                              <w:t>Please note:</w:t>
                            </w:r>
                            <w:r w:rsidRPr="00110997">
                              <w:rPr>
                                <w:rFonts w:cs="Calibri"/>
                                <w:sz w:val="16"/>
                                <w:szCs w:val="16"/>
                              </w:rPr>
                              <w:t xml:space="preserve"> </w:t>
                            </w:r>
                            <w:r w:rsidR="00462F58">
                              <w:rPr>
                                <w:rFonts w:cs="Calibri"/>
                                <w:sz w:val="16"/>
                                <w:szCs w:val="16"/>
                              </w:rPr>
                              <w:t>Unless stated otherwise, t</w:t>
                            </w:r>
                            <w:r w:rsidRPr="00110997">
                              <w:rPr>
                                <w:rFonts w:cs="Calibri"/>
                                <w:sz w:val="16"/>
                                <w:szCs w:val="16"/>
                              </w:rPr>
                              <w:t xml:space="preserve">he minimum loan amount is </w:t>
                            </w:r>
                            <w:r w:rsidRPr="00110997">
                              <w:rPr>
                                <w:rFonts w:cs="Calibri"/>
                                <w:b/>
                                <w:bCs/>
                                <w:sz w:val="16"/>
                                <w:szCs w:val="16"/>
                              </w:rPr>
                              <w:t>£</w:t>
                            </w:r>
                            <w:r w:rsidR="00B227E0">
                              <w:rPr>
                                <w:rFonts w:cs="Calibri"/>
                                <w:b/>
                                <w:bCs/>
                                <w:sz w:val="16"/>
                                <w:szCs w:val="16"/>
                              </w:rPr>
                              <w:t>1</w:t>
                            </w:r>
                            <w:r w:rsidR="00BB58F1">
                              <w:rPr>
                                <w:rFonts w:cs="Calibri"/>
                                <w:b/>
                                <w:bCs/>
                                <w:sz w:val="16"/>
                                <w:szCs w:val="16"/>
                              </w:rPr>
                              <w:t>0</w:t>
                            </w:r>
                            <w:r w:rsidRPr="00110997">
                              <w:rPr>
                                <w:rFonts w:cs="Calibri"/>
                                <w:b/>
                                <w:bCs/>
                                <w:sz w:val="16"/>
                                <w:szCs w:val="16"/>
                              </w:rPr>
                              <w:t>0,000.</w:t>
                            </w:r>
                            <w:r w:rsidRPr="00110997">
                              <w:rPr>
                                <w:rFonts w:cs="Calibri"/>
                                <w:b/>
                                <w:bCs/>
                                <w:sz w:val="16"/>
                                <w:szCs w:val="16"/>
                              </w:rPr>
                              <w:br/>
                            </w:r>
                            <w:r>
                              <w:rPr>
                                <w:rFonts w:cs="Calibri"/>
                                <w:b/>
                                <w:bCs/>
                                <w:sz w:val="16"/>
                                <w:szCs w:val="16"/>
                              </w:rPr>
                              <w:t>‘</w:t>
                            </w:r>
                            <w:r w:rsidRPr="00110997">
                              <w:rPr>
                                <w:rFonts w:cs="Calibri"/>
                                <w:b/>
                                <w:bCs/>
                                <w:sz w:val="16"/>
                                <w:szCs w:val="16"/>
                              </w:rPr>
                              <w:t>ERC’s</w:t>
                            </w:r>
                            <w:r>
                              <w:rPr>
                                <w:rFonts w:cs="Calibri"/>
                                <w:b/>
                                <w:bCs/>
                                <w:sz w:val="16"/>
                                <w:szCs w:val="16"/>
                              </w:rPr>
                              <w:t>’</w:t>
                            </w:r>
                            <w:r w:rsidRPr="00110997">
                              <w:rPr>
                                <w:rFonts w:cs="Calibri"/>
                                <w:b/>
                                <w:bCs/>
                                <w:sz w:val="16"/>
                                <w:szCs w:val="16"/>
                              </w:rPr>
                              <w:t xml:space="preserve"> refer to Early Repayment Charges</w:t>
                            </w:r>
                            <w:r>
                              <w:rPr>
                                <w:rFonts w:cs="Calibri"/>
                                <w:b/>
                                <w:bCs/>
                                <w:sz w:val="16"/>
                                <w:szCs w:val="16"/>
                              </w:rPr>
                              <w:t>.</w:t>
                            </w:r>
                          </w:p>
                          <w:p w14:paraId="412A6E27" w14:textId="55B5E2D7" w:rsidR="00CB210B" w:rsidRPr="00110997" w:rsidRDefault="00CB210B" w:rsidP="00CB210B">
                            <w:pPr>
                              <w:spacing w:after="0" w:line="240" w:lineRule="auto"/>
                              <w:rPr>
                                <w:rFonts w:cs="Calibri"/>
                                <w:sz w:val="16"/>
                                <w:szCs w:val="16"/>
                              </w:rPr>
                            </w:pPr>
                            <w:r w:rsidRPr="00110997">
                              <w:rPr>
                                <w:rFonts w:cs="Calibri"/>
                                <w:sz w:val="16"/>
                                <w:szCs w:val="16"/>
                              </w:rPr>
                              <w:t xml:space="preserve">1 Early Repayment Charges apply during the product term. </w:t>
                            </w:r>
                            <w:r w:rsidRPr="00110997">
                              <w:rPr>
                                <w:bCs/>
                                <w:sz w:val="16"/>
                                <w:szCs w:val="16"/>
                              </w:rPr>
                              <w:t>Up to 10% of the original mortgage amount can be overpaid each year without charge</w:t>
                            </w:r>
                            <w:r w:rsidR="003240A8">
                              <w:rPr>
                                <w:bCs/>
                                <w:sz w:val="16"/>
                                <w:szCs w:val="16"/>
                              </w:rPr>
                              <w:t>, however, i</w:t>
                            </w:r>
                            <w:r w:rsidRPr="00110997">
                              <w:rPr>
                                <w:bCs/>
                                <w:sz w:val="16"/>
                                <w:szCs w:val="16"/>
                              </w:rPr>
                              <w:t xml:space="preserve">f the mortgage is redeemed or switched to another product during the product term then the Early Repayment Charge will apply. </w:t>
                            </w:r>
                            <w:r w:rsidRPr="00110997">
                              <w:rPr>
                                <w:rFonts w:cs="Calibri"/>
                                <w:sz w:val="16"/>
                                <w:szCs w:val="16"/>
                              </w:rPr>
                              <w:t xml:space="preserve">For further details contact a member of the team. </w:t>
                            </w:r>
                          </w:p>
                          <w:p w14:paraId="13D0AFF4" w14:textId="77777777" w:rsidR="00CB210B" w:rsidRPr="00110997" w:rsidRDefault="00CB210B" w:rsidP="00CB210B">
                            <w:pPr>
                              <w:spacing w:after="0" w:line="240" w:lineRule="auto"/>
                              <w:rPr>
                                <w:rFonts w:cs="Calibri"/>
                                <w:sz w:val="16"/>
                                <w:szCs w:val="16"/>
                              </w:rPr>
                            </w:pPr>
                            <w:r w:rsidRPr="00110997">
                              <w:rPr>
                                <w:rFonts w:cs="Calibri"/>
                                <w:sz w:val="16"/>
                                <w:szCs w:val="16"/>
                              </w:rPr>
                              <w:t xml:space="preserve">2 Interest rates on our discount products are floored and can’t fall below the rate shown. </w:t>
                            </w:r>
                          </w:p>
                          <w:p w14:paraId="311F7398" w14:textId="2E2AFB1A" w:rsidR="00CB210B" w:rsidRPr="00F851A2" w:rsidRDefault="00CB210B" w:rsidP="00CB210B">
                            <w:pPr>
                              <w:spacing w:after="0" w:line="240" w:lineRule="auto"/>
                              <w:rPr>
                                <w:rFonts w:cs="Calibri"/>
                                <w:sz w:val="16"/>
                                <w:szCs w:val="16"/>
                              </w:rPr>
                            </w:pPr>
                            <w:r w:rsidRPr="00110997">
                              <w:rPr>
                                <w:rFonts w:cs="Calibri"/>
                                <w:sz w:val="16"/>
                                <w:szCs w:val="16"/>
                              </w:rPr>
                              <w:t>3 The arrangement fee can be deducted from the advance or added to the mortgage. Interest is payable if the fee is added to the mortgage.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CCDD3" id="_x0000_s1033" type="#_x0000_t202" style="position:absolute;margin-left:151.35pt;margin-top:125pt;width:422.25pt;height:156.4pt;z-index:251777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" filled="f" stroked="f">
                <v:textbox>
                  <w:txbxContent>
                    <w:p w14:paraId="56FA281A" w14:textId="77777777" w:rsidR="00CB210B" w:rsidRPr="00BC7F2D" w:rsidRDefault="00CB210B" w:rsidP="00CB210B">
                      <w:pPr>
                        <w:spacing w:after="0" w:line="240" w:lineRule="auto"/>
                        <w:rPr>
                          <w:rFonts w:cs="Calibri"/>
                          <w:b/>
                          <w:bCs/>
                        </w:rPr>
                      </w:pPr>
                      <w:r w:rsidRPr="00BC7F2D">
                        <w:rPr>
                          <w:rFonts w:cs="Calibri"/>
                          <w:b/>
                          <w:bCs/>
                        </w:rPr>
                        <w:t>What you need to know:</w:t>
                      </w:r>
                    </w:p>
                    <w:p w14:paraId="55E15944" w14:textId="4C5C473E" w:rsidR="00CB210B" w:rsidRPr="00110997" w:rsidRDefault="00CB210B" w:rsidP="00CB210B">
                      <w:pPr>
                        <w:spacing w:after="0" w:line="240" w:lineRule="auto"/>
                        <w:rPr>
                          <w:rFonts w:cs="Calibri"/>
                          <w:sz w:val="16"/>
                          <w:szCs w:val="16"/>
                        </w:rPr>
                      </w:pPr>
                      <w:r w:rsidRPr="00110997">
                        <w:rPr>
                          <w:rFonts w:cs="Calibri"/>
                          <w:b/>
                          <w:bCs/>
                          <w:sz w:val="16"/>
                          <w:szCs w:val="16"/>
                        </w:rPr>
                        <w:t>Please note:</w:t>
                      </w:r>
                      <w:r w:rsidRPr="00110997">
                        <w:rPr>
                          <w:rFonts w:cs="Calibri"/>
                          <w:sz w:val="16"/>
                          <w:szCs w:val="16"/>
                        </w:rPr>
                        <w:t xml:space="preserve"> </w:t>
                      </w:r>
                      <w:r w:rsidR="00462F58">
                        <w:rPr>
                          <w:rFonts w:cs="Calibri"/>
                          <w:sz w:val="16"/>
                          <w:szCs w:val="16"/>
                        </w:rPr>
                        <w:t>Unless stated otherwise, t</w:t>
                      </w:r>
                      <w:r w:rsidRPr="00110997">
                        <w:rPr>
                          <w:rFonts w:cs="Calibri"/>
                          <w:sz w:val="16"/>
                          <w:szCs w:val="16"/>
                        </w:rPr>
                        <w:t xml:space="preserve">he minimum loan amount is </w:t>
                      </w:r>
                      <w:r w:rsidRPr="00110997">
                        <w:rPr>
                          <w:rFonts w:cs="Calibri"/>
                          <w:b/>
                          <w:bCs/>
                          <w:sz w:val="16"/>
                          <w:szCs w:val="16"/>
                        </w:rPr>
                        <w:t>£</w:t>
                      </w:r>
                      <w:r w:rsidR="00B227E0">
                        <w:rPr>
                          <w:rFonts w:cs="Calibri"/>
                          <w:b/>
                          <w:bCs/>
                          <w:sz w:val="16"/>
                          <w:szCs w:val="16"/>
                        </w:rPr>
                        <w:t>1</w:t>
                      </w:r>
                      <w:r w:rsidR="00BB58F1">
                        <w:rPr>
                          <w:rFonts w:cs="Calibri"/>
                          <w:b/>
                          <w:bCs/>
                          <w:sz w:val="16"/>
                          <w:szCs w:val="16"/>
                        </w:rPr>
                        <w:t>0</w:t>
                      </w:r>
                      <w:r w:rsidRPr="00110997">
                        <w:rPr>
                          <w:rFonts w:cs="Calibri"/>
                          <w:b/>
                          <w:bCs/>
                          <w:sz w:val="16"/>
                          <w:szCs w:val="16"/>
                        </w:rPr>
                        <w:t>0,000.</w:t>
                      </w:r>
                      <w:r w:rsidRPr="00110997">
                        <w:rPr>
                          <w:rFonts w:cs="Calibri"/>
                          <w:b/>
                          <w:bCs/>
                          <w:sz w:val="16"/>
                          <w:szCs w:val="16"/>
                        </w:rPr>
                        <w:br/>
                      </w:r>
                      <w:r>
                        <w:rPr>
                          <w:rFonts w:cs="Calibri"/>
                          <w:b/>
                          <w:bCs/>
                          <w:sz w:val="16"/>
                          <w:szCs w:val="16"/>
                        </w:rPr>
                        <w:t>‘</w:t>
                      </w:r>
                      <w:r w:rsidRPr="00110997">
                        <w:rPr>
                          <w:rFonts w:cs="Calibri"/>
                          <w:b/>
                          <w:bCs/>
                          <w:sz w:val="16"/>
                          <w:szCs w:val="16"/>
                        </w:rPr>
                        <w:t>ERC’s</w:t>
                      </w:r>
                      <w:r>
                        <w:rPr>
                          <w:rFonts w:cs="Calibri"/>
                          <w:b/>
                          <w:bCs/>
                          <w:sz w:val="16"/>
                          <w:szCs w:val="16"/>
                        </w:rPr>
                        <w:t>’</w:t>
                      </w:r>
                      <w:r w:rsidRPr="00110997">
                        <w:rPr>
                          <w:rFonts w:cs="Calibri"/>
                          <w:b/>
                          <w:bCs/>
                          <w:sz w:val="16"/>
                          <w:szCs w:val="16"/>
                        </w:rPr>
                        <w:t xml:space="preserve"> refer to Early Repayment Charges</w:t>
                      </w:r>
                      <w:r>
                        <w:rPr>
                          <w:rFonts w:cs="Calibri"/>
                          <w:b/>
                          <w:bCs/>
                          <w:sz w:val="16"/>
                          <w:szCs w:val="16"/>
                        </w:rPr>
                        <w:t>.</w:t>
                      </w:r>
                    </w:p>
                    <w:p w14:paraId="412A6E27" w14:textId="55B5E2D7" w:rsidR="00CB210B" w:rsidRPr="00110997" w:rsidRDefault="00CB210B" w:rsidP="00CB210B">
                      <w:pPr>
                        <w:spacing w:after="0" w:line="240" w:lineRule="auto"/>
                        <w:rPr>
                          <w:rFonts w:cs="Calibri"/>
                          <w:sz w:val="16"/>
                          <w:szCs w:val="16"/>
                        </w:rPr>
                      </w:pPr>
                      <w:r w:rsidRPr="00110997">
                        <w:rPr>
                          <w:rFonts w:cs="Calibri"/>
                          <w:sz w:val="16"/>
                          <w:szCs w:val="16"/>
                        </w:rPr>
                        <w:t xml:space="preserve">1 Early Repayment Charges apply during the product term. </w:t>
                      </w:r>
                      <w:r w:rsidRPr="00110997">
                        <w:rPr>
                          <w:bCs/>
                          <w:sz w:val="16"/>
                          <w:szCs w:val="16"/>
                        </w:rPr>
                        <w:t>Up to 10% of the original mortgage amount can be overpaid each year without charge</w:t>
                      </w:r>
                      <w:r w:rsidR="003240A8">
                        <w:rPr>
                          <w:bCs/>
                          <w:sz w:val="16"/>
                          <w:szCs w:val="16"/>
                        </w:rPr>
                        <w:t>, however, i</w:t>
                      </w:r>
                      <w:r w:rsidRPr="00110997">
                        <w:rPr>
                          <w:bCs/>
                          <w:sz w:val="16"/>
                          <w:szCs w:val="16"/>
                        </w:rPr>
                        <w:t xml:space="preserve">f the mortgage is redeemed or switched to another product during the product term then the Early Repayment Charge will apply. </w:t>
                      </w:r>
                      <w:r w:rsidRPr="00110997">
                        <w:rPr>
                          <w:rFonts w:cs="Calibri"/>
                          <w:sz w:val="16"/>
                          <w:szCs w:val="16"/>
                        </w:rPr>
                        <w:t xml:space="preserve">For further details contact a member of the team. </w:t>
                      </w:r>
                    </w:p>
                    <w:p w14:paraId="13D0AFF4" w14:textId="77777777" w:rsidR="00CB210B" w:rsidRPr="00110997" w:rsidRDefault="00CB210B" w:rsidP="00CB210B">
                      <w:pPr>
                        <w:spacing w:after="0" w:line="240" w:lineRule="auto"/>
                        <w:rPr>
                          <w:rFonts w:cs="Calibri"/>
                          <w:sz w:val="16"/>
                          <w:szCs w:val="16"/>
                        </w:rPr>
                      </w:pPr>
                      <w:r w:rsidRPr="00110997">
                        <w:rPr>
                          <w:rFonts w:cs="Calibri"/>
                          <w:sz w:val="16"/>
                          <w:szCs w:val="16"/>
                        </w:rPr>
                        <w:t xml:space="preserve">2 Interest rates on our discount products are floored and can’t fall below the rate shown. </w:t>
                      </w:r>
                    </w:p>
                    <w:p w14:paraId="311F7398" w14:textId="2E2AFB1A" w:rsidR="00CB210B" w:rsidRPr="00F851A2" w:rsidRDefault="00CB210B" w:rsidP="00CB210B">
                      <w:pPr>
                        <w:spacing w:after="0" w:line="240" w:lineRule="auto"/>
                        <w:rPr>
                          <w:rFonts w:cs="Calibri"/>
                          <w:sz w:val="16"/>
                          <w:szCs w:val="16"/>
                        </w:rPr>
                      </w:pPr>
                      <w:r w:rsidRPr="00110997">
                        <w:rPr>
                          <w:rFonts w:cs="Calibri"/>
                          <w:sz w:val="16"/>
                          <w:szCs w:val="16"/>
                        </w:rPr>
                        <w:t>3 The arrangement fee can be deducted from the advance or added to the mortgage. Interest is payable if the fee is added to the mortgage.</w:t>
                      </w:r>
                    </w:p>
                  </w:txbxContent>
                </v:textbox>
                <w10:wrap anchorx="page"/>
              </v:shape>
            </w:pict>
          </mc:Fallback>
        </mc:AlternateContent>
      </w:r>
      <w:r w:rsidR="004F6260">
        <w:rPr>
          <w:rFonts w:eastAsia="Times New Roman" w:cs="Calibri"/>
          <w:b/>
          <w:noProof/>
          <w:color w:val="FFFFFF"/>
          <w:szCs w:val="18"/>
          <w:lang w:eastAsia="en-GB"/>
        </w:rPr>
        <mc:AlternateContent>
          <mc:Choice Requires="wpg">
            <w:drawing>
              <wp:anchor distT="0" distB="0" distL="114300" distR="114300" simplePos="0" relativeHeight="251804160" behindDoc="0" locked="0" layoutInCell="1" allowOverlap="1" wp14:anchorId="1C7E4DA7" wp14:editId="547EBFA6">
                <wp:simplePos x="0" y="0"/>
                <wp:positionH relativeFrom="column">
                  <wp:posOffset>981075</wp:posOffset>
                </wp:positionH>
                <wp:positionV relativeFrom="paragraph">
                  <wp:posOffset>100965</wp:posOffset>
                </wp:positionV>
                <wp:extent cx="5494655" cy="1475105"/>
                <wp:effectExtent l="0" t="0" r="0" b="0"/>
                <wp:wrapNone/>
                <wp:docPr id="4" name="Group 4"/>
                <wp:cNvGraphicFramePr/>
                <a:graphic xmlns:a="http://schemas.openxmlformats.org/drawingml/2006/main">
                  <a:graphicData uri="http://schemas.microsoft.com/office/word/2010/wordprocessingGroup">
                    <wpg:wgp>
                      <wpg:cNvGrpSpPr/>
                      <wpg:grpSpPr>
                        <a:xfrm>
                          <a:off x="0" y="0"/>
                          <a:ext cx="5494655" cy="1475105"/>
                          <a:chOff x="0" y="0"/>
                          <a:chExt cx="5494655" cy="1475105"/>
                        </a:xfrm>
                      </wpg:grpSpPr>
                      <wps:wsp>
                        <wps:cNvPr id="1" name="Text Box 2"/>
                        <wps:cNvSpPr txBox="1">
                          <a:spLocks noChangeArrowheads="1"/>
                        </wps:cNvSpPr>
                        <wps:spPr bwMode="auto">
                          <a:xfrm>
                            <a:off x="0" y="0"/>
                            <a:ext cx="5494655" cy="1475105"/>
                          </a:xfrm>
                          <a:prstGeom prst="rect">
                            <a:avLst/>
                          </a:prstGeom>
                          <a:noFill/>
                          <a:ln w="9525">
                            <a:noFill/>
                            <a:miter lim="800000"/>
                            <a:headEnd/>
                            <a:tailEnd/>
                          </a:ln>
                        </wps:spPr>
                        <wps:txbx>
                          <w:txbxContent>
                            <w:p w14:paraId="01D114D4" w14:textId="6B7E414A" w:rsidR="00992D99" w:rsidRDefault="00992D99" w:rsidP="00992D99">
                              <w:pPr>
                                <w:spacing w:after="120" w:line="240" w:lineRule="auto"/>
                                <w:ind w:right="-136"/>
                                <w:rPr>
                                  <w:rFonts w:asciiTheme="minorHAnsi" w:eastAsia="Microsoft YaHei UI" w:hAnsiTheme="minorHAnsi" w:cstheme="minorHAnsi"/>
                                  <w:sz w:val="16"/>
                                  <w:szCs w:val="16"/>
                                </w:rPr>
                              </w:pPr>
                              <w:r w:rsidRPr="00A856C1">
                                <w:rPr>
                                  <w:rFonts w:asciiTheme="minorHAnsi" w:eastAsia="Microsoft YaHei UI" w:hAnsiTheme="minorHAnsi" w:cstheme="minorHAnsi"/>
                                  <w:b/>
                                  <w:szCs w:val="16"/>
                                </w:rPr>
                                <w:t>Income multiples and affordability</w:t>
                              </w:r>
                              <w:r>
                                <w:rPr>
                                  <w:rFonts w:asciiTheme="minorHAnsi" w:eastAsia="Microsoft YaHei UI" w:hAnsiTheme="minorHAnsi" w:cstheme="minorHAnsi"/>
                                  <w:b/>
                                  <w:szCs w:val="16"/>
                                </w:rPr>
                                <w:br/>
                              </w:r>
                              <w:r w:rsidRPr="00A856C1">
                                <w:rPr>
                                  <w:rFonts w:asciiTheme="minorHAnsi" w:eastAsia="Microsoft YaHei UI" w:hAnsiTheme="minorHAnsi" w:cstheme="minorHAnsi"/>
                                  <w:sz w:val="16"/>
                                  <w:szCs w:val="16"/>
                                </w:rPr>
                                <w:t xml:space="preserve">Our affordability calculator is available </w:t>
                              </w:r>
                              <w:r w:rsidRPr="003C1540">
                                <w:rPr>
                                  <w:rFonts w:asciiTheme="minorHAnsi" w:eastAsia="Microsoft YaHei UI" w:hAnsiTheme="minorHAnsi" w:cstheme="minorHAnsi"/>
                                  <w:sz w:val="17"/>
                                  <w:szCs w:val="17"/>
                                </w:rPr>
                                <w:t xml:space="preserve">on our </w:t>
                              </w:r>
                              <w:r w:rsidRPr="003C1540">
                                <w:rPr>
                                  <w:rStyle w:val="BalloonTextChar"/>
                                  <w:rFonts w:asciiTheme="minorHAnsi" w:eastAsia="Microsoft YaHei UI" w:hAnsiTheme="minorHAnsi" w:cstheme="minorHAnsi"/>
                                  <w:sz w:val="17"/>
                                  <w:szCs w:val="17"/>
                                </w:rPr>
                                <w:t xml:space="preserve">website - </w:t>
                              </w:r>
                              <w:hyperlink r:id="rId10" w:history="1">
                                <w:r w:rsidRPr="003C1540">
                                  <w:rPr>
                                    <w:rStyle w:val="Hyperlink"/>
                                    <w:rFonts w:asciiTheme="minorHAnsi" w:eastAsia="Microsoft YaHei UI" w:hAnsiTheme="minorHAnsi" w:cstheme="minorHAnsi"/>
                                    <w:sz w:val="17"/>
                                    <w:szCs w:val="17"/>
                                  </w:rPr>
                                  <w:t>www.thetipton.co.uk</w:t>
                                </w:r>
                              </w:hyperlink>
                              <w:r w:rsidRPr="003C1540">
                                <w:rPr>
                                  <w:rStyle w:val="BalloonTextChar"/>
                                  <w:rFonts w:asciiTheme="minorHAnsi" w:eastAsia="Microsoft YaHei UI" w:hAnsiTheme="minorHAnsi" w:cstheme="minorHAnsi"/>
                                  <w:sz w:val="17"/>
                                  <w:szCs w:val="17"/>
                                </w:rPr>
                                <w:t xml:space="preserve">. </w:t>
                              </w:r>
                              <w:r w:rsidRPr="003C1540">
                                <w:rPr>
                                  <w:rFonts w:asciiTheme="minorHAnsi" w:eastAsia="Microsoft YaHei UI" w:hAnsiTheme="minorHAnsi" w:cstheme="minorHAnsi"/>
                                  <w:sz w:val="17"/>
                                  <w:szCs w:val="17"/>
                                </w:rPr>
                                <w:t>Once affordability is</w:t>
                              </w:r>
                              <w:r w:rsidRPr="00A856C1">
                                <w:rPr>
                                  <w:rFonts w:asciiTheme="minorHAnsi" w:eastAsia="Microsoft YaHei UI" w:hAnsiTheme="minorHAnsi" w:cstheme="minorHAnsi"/>
                                  <w:sz w:val="16"/>
                                  <w:szCs w:val="16"/>
                                </w:rPr>
                                <w:t xml:space="preserve"> satisfied, we apply an income multiplier to determine the maximum level of borrowing. To verify if your clients meet affordability criteria, contact a member of the team directly.</w:t>
                              </w:r>
                            </w:p>
                            <w:tbl>
                              <w:tblPr>
                                <w:tblW w:w="8526" w:type="dxa"/>
                                <w:tblLook w:val="04A0" w:firstRow="1" w:lastRow="0" w:firstColumn="1" w:lastColumn="0" w:noHBand="0" w:noVBand="1"/>
                              </w:tblPr>
                              <w:tblGrid>
                                <w:gridCol w:w="4186"/>
                                <w:gridCol w:w="4333"/>
                                <w:gridCol w:w="7"/>
                              </w:tblGrid>
                              <w:tr w:rsidR="00AA787B" w:rsidRPr="00A856C1" w14:paraId="2025CADB" w14:textId="77777777" w:rsidTr="00ED47F2">
                                <w:trPr>
                                  <w:gridAfter w:val="1"/>
                                  <w:wAfter w:w="7" w:type="dxa"/>
                                  <w:trHeight w:val="135"/>
                                </w:trPr>
                                <w:tc>
                                  <w:tcPr>
                                    <w:tcW w:w="8519" w:type="dxa"/>
                                    <w:gridSpan w:val="2"/>
                                    <w:tcBorders>
                                      <w:top w:val="single" w:sz="4" w:space="0" w:color="FFFFFF" w:themeColor="background1"/>
                                      <w:left w:val="single" w:sz="4" w:space="0" w:color="FFFFFF" w:themeColor="background1"/>
                                      <w:bottom w:val="single" w:sz="4" w:space="0" w:color="F3740D"/>
                                      <w:right w:val="single" w:sz="4" w:space="0" w:color="F3740D"/>
                                    </w:tcBorders>
                                    <w:shd w:val="clear" w:color="auto" w:fill="F3740D"/>
                                    <w:vAlign w:val="center"/>
                                  </w:tcPr>
                                  <w:p w14:paraId="5C6EC26E" w14:textId="126D04DC" w:rsidR="00AA787B" w:rsidRPr="00A856C1" w:rsidRDefault="002D7E9A" w:rsidP="00AA787B">
                                    <w:pPr>
                                      <w:spacing w:after="0" w:line="240" w:lineRule="auto"/>
                                      <w:jc w:val="center"/>
                                      <w:rPr>
                                        <w:color w:val="FFFFFF" w:themeColor="background1"/>
                                        <w:szCs w:val="16"/>
                                      </w:rPr>
                                    </w:pPr>
                                    <w:r>
                                      <w:rPr>
                                        <w:color w:val="FFFFFF" w:themeColor="background1"/>
                                        <w:szCs w:val="16"/>
                                      </w:rPr>
                                      <w:t>Income multiples</w:t>
                                    </w:r>
                                  </w:p>
                                </w:tc>
                              </w:tr>
                              <w:tr w:rsidR="00AA787B" w:rsidRPr="008B0A82" w14:paraId="098CC53A" w14:textId="77777777" w:rsidTr="00ED47F2">
                                <w:trPr>
                                  <w:trHeight w:val="108"/>
                                </w:trPr>
                                <w:tc>
                                  <w:tcPr>
                                    <w:tcW w:w="4186" w:type="dxa"/>
                                    <w:tcBorders>
                                      <w:top w:val="single" w:sz="4" w:space="0" w:color="F3740D"/>
                                      <w:left w:val="single" w:sz="4" w:space="0" w:color="FFFFFF" w:themeColor="background1"/>
                                      <w:bottom w:val="single" w:sz="4" w:space="0" w:color="F3740D"/>
                                      <w:right w:val="single" w:sz="4" w:space="0" w:color="F3740D"/>
                                    </w:tcBorders>
                                    <w:vAlign w:val="center"/>
                                  </w:tcPr>
                                  <w:p w14:paraId="64E405AE" w14:textId="77777777" w:rsidR="00AA787B" w:rsidRPr="008B0A82" w:rsidRDefault="00AA787B" w:rsidP="00AA787B">
                                    <w:pPr>
                                      <w:spacing w:after="0" w:line="240" w:lineRule="auto"/>
                                      <w:rPr>
                                        <w:szCs w:val="18"/>
                                      </w:rPr>
                                    </w:pPr>
                                    <w:r w:rsidRPr="00A856C1">
                                      <w:rPr>
                                        <w:sz w:val="20"/>
                                        <w:szCs w:val="16"/>
                                      </w:rPr>
                                      <w:t>Joint and single income</w:t>
                                    </w:r>
                                  </w:p>
                                </w:tc>
                                <w:tc>
                                  <w:tcPr>
                                    <w:tcW w:w="4340" w:type="dxa"/>
                                    <w:gridSpan w:val="2"/>
                                    <w:tcBorders>
                                      <w:top w:val="single" w:sz="4" w:space="0" w:color="FFFFFF"/>
                                      <w:left w:val="single" w:sz="4" w:space="0" w:color="F3740D"/>
                                      <w:bottom w:val="single" w:sz="4" w:space="0" w:color="F3740D"/>
                                      <w:right w:val="single" w:sz="4" w:space="0" w:color="F3740D"/>
                                    </w:tcBorders>
                                    <w:vAlign w:val="center"/>
                                  </w:tcPr>
                                  <w:p w14:paraId="1ABAC10D" w14:textId="77777777" w:rsidR="00AA787B" w:rsidRPr="008B0A82" w:rsidRDefault="00AA787B" w:rsidP="00AA787B">
                                    <w:pPr>
                                      <w:spacing w:after="0" w:line="240" w:lineRule="auto"/>
                                      <w:rPr>
                                        <w:szCs w:val="18"/>
                                      </w:rPr>
                                    </w:pPr>
                                    <w:r w:rsidRPr="00A856C1">
                                      <w:rPr>
                                        <w:sz w:val="20"/>
                                        <w:szCs w:val="16"/>
                                      </w:rPr>
                                      <w:t>4.49 times</w:t>
                                    </w:r>
                                  </w:p>
                                </w:tc>
                              </w:tr>
                            </w:tbl>
                            <w:p w14:paraId="659B9729" w14:textId="77777777" w:rsidR="00AA787B" w:rsidRPr="00A856C1" w:rsidRDefault="00AA787B" w:rsidP="00992D99">
                              <w:pPr>
                                <w:spacing w:after="120" w:line="240" w:lineRule="auto"/>
                                <w:ind w:right="-136"/>
                                <w:rPr>
                                  <w:rFonts w:asciiTheme="minorHAnsi" w:eastAsia="Microsoft YaHei UI" w:hAnsiTheme="minorHAnsi" w:cstheme="minorHAnsi"/>
                                  <w:b/>
                                  <w:szCs w:val="16"/>
                                </w:rPr>
                              </w:pPr>
                            </w:p>
                            <w:p w14:paraId="4D18AB68" w14:textId="77777777" w:rsidR="00992D99" w:rsidRDefault="00992D99" w:rsidP="00992D99"/>
                          </w:txbxContent>
                        </wps:txbx>
                        <wps:bodyPr rot="0" vert="horz" wrap="square" lIns="91440" tIns="45720" rIns="91440" bIns="45720" anchor="t" anchorCtr="0">
                          <a:noAutofit/>
                        </wps:bodyPr>
                      </wps:wsp>
                      <wps:wsp>
                        <wps:cNvPr id="10" name="Text Box 2"/>
                        <wps:cNvSpPr txBox="1">
                          <a:spLocks noChangeArrowheads="1"/>
                        </wps:cNvSpPr>
                        <wps:spPr bwMode="auto">
                          <a:xfrm>
                            <a:off x="28575" y="1019175"/>
                            <a:ext cx="4781550" cy="304800"/>
                          </a:xfrm>
                          <a:prstGeom prst="rect">
                            <a:avLst/>
                          </a:prstGeom>
                          <a:noFill/>
                          <a:ln w="9525">
                            <a:noFill/>
                            <a:miter lim="800000"/>
                            <a:headEnd/>
                            <a:tailEnd/>
                          </a:ln>
                        </wps:spPr>
                        <wps:txbx>
                          <w:txbxContent>
                            <w:p w14:paraId="79A9AB32" w14:textId="2DD61FAF" w:rsidR="00D4148C" w:rsidRPr="00D4148C" w:rsidRDefault="00D4148C">
                              <w:pPr>
                                <w:rPr>
                                  <w:sz w:val="24"/>
                                  <w:szCs w:val="24"/>
                                  <w:lang w:val="en-US"/>
                                </w:rPr>
                              </w:pPr>
                              <w:r w:rsidRPr="00D4148C">
                                <w:rPr>
                                  <w:rFonts w:asciiTheme="minorHAnsi" w:eastAsia="Microsoft YaHei UI" w:hAnsiTheme="minorHAnsi" w:cstheme="minorHAnsi"/>
                                  <w:b/>
                                  <w:bCs/>
                                  <w:sz w:val="18"/>
                                  <w:szCs w:val="18"/>
                                  <w:lang w:val="en-US"/>
                                </w:rPr>
                                <w:t>Please note:</w:t>
                              </w:r>
                              <w:r w:rsidRPr="00D4148C">
                                <w:rPr>
                                  <w:rFonts w:asciiTheme="minorHAnsi" w:eastAsia="Microsoft YaHei UI" w:hAnsiTheme="minorHAnsi" w:cstheme="minorHAnsi"/>
                                  <w:sz w:val="18"/>
                                  <w:szCs w:val="18"/>
                                  <w:lang w:val="en-US"/>
                                </w:rPr>
                                <w:t xml:space="preserve"> the income multiple used for the Family </w:t>
                              </w:r>
                              <w:r w:rsidR="0084765B">
                                <w:rPr>
                                  <w:rFonts w:asciiTheme="minorHAnsi" w:eastAsia="Microsoft YaHei UI" w:hAnsiTheme="minorHAnsi" w:cstheme="minorHAnsi"/>
                                  <w:sz w:val="18"/>
                                  <w:szCs w:val="18"/>
                                  <w:lang w:val="en-US"/>
                                </w:rPr>
                                <w:t>A</w:t>
                              </w:r>
                              <w:r w:rsidRPr="00D4148C">
                                <w:rPr>
                                  <w:rFonts w:asciiTheme="minorHAnsi" w:eastAsia="Microsoft YaHei UI" w:hAnsiTheme="minorHAnsi" w:cstheme="minorHAnsi"/>
                                  <w:sz w:val="18"/>
                                  <w:szCs w:val="18"/>
                                  <w:lang w:val="en-US"/>
                                </w:rPr>
                                <w:t>ssist range is 4.49</w:t>
                              </w:r>
                              <w:r w:rsidR="0084765B">
                                <w:rPr>
                                  <w:rFonts w:asciiTheme="minorHAnsi" w:eastAsia="Microsoft YaHei UI" w:hAnsiTheme="minorHAnsi" w:cstheme="minorHAnsi"/>
                                  <w:sz w:val="18"/>
                                  <w:szCs w:val="18"/>
                                  <w:lang w:val="en-US"/>
                                </w:rPr>
                                <w:t>X</w:t>
                              </w:r>
                              <w:r>
                                <w:rPr>
                                  <w:rFonts w:asciiTheme="minorHAnsi" w:eastAsia="Microsoft YaHei UI" w:hAnsiTheme="minorHAnsi" w:cstheme="minorHAnsi"/>
                                  <w:sz w:val="18"/>
                                  <w:szCs w:val="18"/>
                                  <w:lang w:val="en-US"/>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C7E4DA7" id="Group 4" o:spid="_x0000_s1034" style="position:absolute;margin-left:77.25pt;margin-top:7.95pt;width:432.65pt;height:116.15pt;z-index:251804160;mso-height-relative:margin" coordsize="54946,14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">
                <v:shape id="_x0000_s1035" type="#_x0000_t202" style="position:absolute;width:54946;height:1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01D114D4" w14:textId="6B7E414A" w:rsidR="00992D99" w:rsidRDefault="00992D99" w:rsidP="00992D99">
                        <w:pPr>
                          <w:spacing w:after="120" w:line="240" w:lineRule="auto"/>
                          <w:ind w:right="-136"/>
                          <w:rPr>
                            <w:rFonts w:asciiTheme="minorHAnsi" w:eastAsia="Microsoft YaHei UI" w:hAnsiTheme="minorHAnsi" w:cstheme="minorHAnsi"/>
                            <w:sz w:val="16"/>
                            <w:szCs w:val="16"/>
                          </w:rPr>
                        </w:pPr>
                        <w:r w:rsidRPr="00A856C1">
                          <w:rPr>
                            <w:rFonts w:asciiTheme="minorHAnsi" w:eastAsia="Microsoft YaHei UI" w:hAnsiTheme="minorHAnsi" w:cstheme="minorHAnsi"/>
                            <w:b/>
                            <w:szCs w:val="16"/>
                          </w:rPr>
                          <w:t>Income multiples and affordability</w:t>
                        </w:r>
                        <w:r>
                          <w:rPr>
                            <w:rFonts w:asciiTheme="minorHAnsi" w:eastAsia="Microsoft YaHei UI" w:hAnsiTheme="minorHAnsi" w:cstheme="minorHAnsi"/>
                            <w:b/>
                            <w:szCs w:val="16"/>
                          </w:rPr>
                          <w:br/>
                        </w:r>
                        <w:r w:rsidRPr="00A856C1">
                          <w:rPr>
                            <w:rFonts w:asciiTheme="minorHAnsi" w:eastAsia="Microsoft YaHei UI" w:hAnsiTheme="minorHAnsi" w:cstheme="minorHAnsi"/>
                            <w:sz w:val="16"/>
                            <w:szCs w:val="16"/>
                          </w:rPr>
                          <w:t xml:space="preserve">Our affordability calculator is available </w:t>
                        </w:r>
                        <w:r w:rsidRPr="003C1540">
                          <w:rPr>
                            <w:rFonts w:asciiTheme="minorHAnsi" w:eastAsia="Microsoft YaHei UI" w:hAnsiTheme="minorHAnsi" w:cstheme="minorHAnsi"/>
                            <w:sz w:val="17"/>
                            <w:szCs w:val="17"/>
                          </w:rPr>
                          <w:t xml:space="preserve">on our </w:t>
                        </w:r>
                        <w:r w:rsidRPr="003C1540">
                          <w:rPr>
                            <w:rStyle w:val="BalloonTextChar"/>
                            <w:rFonts w:asciiTheme="minorHAnsi" w:eastAsia="Microsoft YaHei UI" w:hAnsiTheme="minorHAnsi" w:cstheme="minorHAnsi"/>
                            <w:sz w:val="17"/>
                            <w:szCs w:val="17"/>
                          </w:rPr>
                          <w:t xml:space="preserve">website - </w:t>
                        </w:r>
                        <w:hyperlink r:id="rId11" w:history="1">
                          <w:r w:rsidRPr="003C1540">
                            <w:rPr>
                              <w:rStyle w:val="Hyperlink"/>
                              <w:rFonts w:asciiTheme="minorHAnsi" w:eastAsia="Microsoft YaHei UI" w:hAnsiTheme="minorHAnsi" w:cstheme="minorHAnsi"/>
                              <w:sz w:val="17"/>
                              <w:szCs w:val="17"/>
                            </w:rPr>
                            <w:t>www.thetipton.co.uk</w:t>
                          </w:r>
                        </w:hyperlink>
                        <w:r w:rsidRPr="003C1540">
                          <w:rPr>
                            <w:rStyle w:val="BalloonTextChar"/>
                            <w:rFonts w:asciiTheme="minorHAnsi" w:eastAsia="Microsoft YaHei UI" w:hAnsiTheme="minorHAnsi" w:cstheme="minorHAnsi"/>
                            <w:sz w:val="17"/>
                            <w:szCs w:val="17"/>
                          </w:rPr>
                          <w:t xml:space="preserve">. </w:t>
                        </w:r>
                        <w:r w:rsidRPr="003C1540">
                          <w:rPr>
                            <w:rFonts w:asciiTheme="minorHAnsi" w:eastAsia="Microsoft YaHei UI" w:hAnsiTheme="minorHAnsi" w:cstheme="minorHAnsi"/>
                            <w:sz w:val="17"/>
                            <w:szCs w:val="17"/>
                          </w:rPr>
                          <w:t>Once affordability is</w:t>
                        </w:r>
                        <w:r w:rsidRPr="00A856C1">
                          <w:rPr>
                            <w:rFonts w:asciiTheme="minorHAnsi" w:eastAsia="Microsoft YaHei UI" w:hAnsiTheme="minorHAnsi" w:cstheme="minorHAnsi"/>
                            <w:sz w:val="16"/>
                            <w:szCs w:val="16"/>
                          </w:rPr>
                          <w:t xml:space="preserve"> satisfied, we apply an income multiplier to determine the maximum level of borrowing. To verify if your clients meet affordability criteria, contact a member of the team directly.</w:t>
                        </w:r>
                      </w:p>
                      <w:tbl>
                        <w:tblPr>
                          <w:tblW w:w="8526" w:type="dxa"/>
                          <w:tblLook w:val="04A0" w:firstRow="1" w:lastRow="0" w:firstColumn="1" w:lastColumn="0" w:noHBand="0" w:noVBand="1"/>
                        </w:tblPr>
                        <w:tblGrid>
                          <w:gridCol w:w="4186"/>
                          <w:gridCol w:w="4333"/>
                          <w:gridCol w:w="7"/>
                        </w:tblGrid>
                        <w:tr w:rsidR="00AA787B" w:rsidRPr="00A856C1" w14:paraId="2025CADB" w14:textId="77777777" w:rsidTr="00ED47F2">
                          <w:trPr>
                            <w:gridAfter w:val="1"/>
                            <w:wAfter w:w="7" w:type="dxa"/>
                            <w:trHeight w:val="135"/>
                          </w:trPr>
                          <w:tc>
                            <w:tcPr>
                              <w:tcW w:w="8519" w:type="dxa"/>
                              <w:gridSpan w:val="2"/>
                              <w:tcBorders>
                                <w:top w:val="single" w:sz="4" w:space="0" w:color="FFFFFF" w:themeColor="background1"/>
                                <w:left w:val="single" w:sz="4" w:space="0" w:color="FFFFFF" w:themeColor="background1"/>
                                <w:bottom w:val="single" w:sz="4" w:space="0" w:color="F3740D"/>
                                <w:right w:val="single" w:sz="4" w:space="0" w:color="F3740D"/>
                              </w:tcBorders>
                              <w:shd w:val="clear" w:color="auto" w:fill="F3740D"/>
                              <w:vAlign w:val="center"/>
                            </w:tcPr>
                            <w:p w14:paraId="5C6EC26E" w14:textId="126D04DC" w:rsidR="00AA787B" w:rsidRPr="00A856C1" w:rsidRDefault="002D7E9A" w:rsidP="00AA787B">
                              <w:pPr>
                                <w:spacing w:after="0" w:line="240" w:lineRule="auto"/>
                                <w:jc w:val="center"/>
                                <w:rPr>
                                  <w:color w:val="FFFFFF" w:themeColor="background1"/>
                                  <w:szCs w:val="16"/>
                                </w:rPr>
                              </w:pPr>
                              <w:r>
                                <w:rPr>
                                  <w:color w:val="FFFFFF" w:themeColor="background1"/>
                                  <w:szCs w:val="16"/>
                                </w:rPr>
                                <w:t>Income multiples</w:t>
                              </w:r>
                            </w:p>
                          </w:tc>
                        </w:tr>
                        <w:tr w:rsidR="00AA787B" w:rsidRPr="008B0A82" w14:paraId="098CC53A" w14:textId="77777777" w:rsidTr="00ED47F2">
                          <w:trPr>
                            <w:trHeight w:val="108"/>
                          </w:trPr>
                          <w:tc>
                            <w:tcPr>
                              <w:tcW w:w="4186" w:type="dxa"/>
                              <w:tcBorders>
                                <w:top w:val="single" w:sz="4" w:space="0" w:color="F3740D"/>
                                <w:left w:val="single" w:sz="4" w:space="0" w:color="FFFFFF" w:themeColor="background1"/>
                                <w:bottom w:val="single" w:sz="4" w:space="0" w:color="F3740D"/>
                                <w:right w:val="single" w:sz="4" w:space="0" w:color="F3740D"/>
                              </w:tcBorders>
                              <w:vAlign w:val="center"/>
                            </w:tcPr>
                            <w:p w14:paraId="64E405AE" w14:textId="77777777" w:rsidR="00AA787B" w:rsidRPr="008B0A82" w:rsidRDefault="00AA787B" w:rsidP="00AA787B">
                              <w:pPr>
                                <w:spacing w:after="0" w:line="240" w:lineRule="auto"/>
                                <w:rPr>
                                  <w:szCs w:val="18"/>
                                </w:rPr>
                              </w:pPr>
                              <w:r w:rsidRPr="00A856C1">
                                <w:rPr>
                                  <w:sz w:val="20"/>
                                  <w:szCs w:val="16"/>
                                </w:rPr>
                                <w:t>Joint and single income</w:t>
                              </w:r>
                            </w:p>
                          </w:tc>
                          <w:tc>
                            <w:tcPr>
                              <w:tcW w:w="4340" w:type="dxa"/>
                              <w:gridSpan w:val="2"/>
                              <w:tcBorders>
                                <w:top w:val="single" w:sz="4" w:space="0" w:color="FFFFFF"/>
                                <w:left w:val="single" w:sz="4" w:space="0" w:color="F3740D"/>
                                <w:bottom w:val="single" w:sz="4" w:space="0" w:color="F3740D"/>
                                <w:right w:val="single" w:sz="4" w:space="0" w:color="F3740D"/>
                              </w:tcBorders>
                              <w:vAlign w:val="center"/>
                            </w:tcPr>
                            <w:p w14:paraId="1ABAC10D" w14:textId="77777777" w:rsidR="00AA787B" w:rsidRPr="008B0A82" w:rsidRDefault="00AA787B" w:rsidP="00AA787B">
                              <w:pPr>
                                <w:spacing w:after="0" w:line="240" w:lineRule="auto"/>
                                <w:rPr>
                                  <w:szCs w:val="18"/>
                                </w:rPr>
                              </w:pPr>
                              <w:r w:rsidRPr="00A856C1">
                                <w:rPr>
                                  <w:sz w:val="20"/>
                                  <w:szCs w:val="16"/>
                                </w:rPr>
                                <w:t>4.49 times</w:t>
                              </w:r>
                            </w:p>
                          </w:tc>
                        </w:tr>
                      </w:tbl>
                      <w:p w14:paraId="659B9729" w14:textId="77777777" w:rsidR="00AA787B" w:rsidRPr="00A856C1" w:rsidRDefault="00AA787B" w:rsidP="00992D99">
                        <w:pPr>
                          <w:spacing w:after="120" w:line="240" w:lineRule="auto"/>
                          <w:ind w:right="-136"/>
                          <w:rPr>
                            <w:rFonts w:asciiTheme="minorHAnsi" w:eastAsia="Microsoft YaHei UI" w:hAnsiTheme="minorHAnsi" w:cstheme="minorHAnsi"/>
                            <w:b/>
                            <w:szCs w:val="16"/>
                          </w:rPr>
                        </w:pPr>
                      </w:p>
                      <w:p w14:paraId="4D18AB68" w14:textId="77777777" w:rsidR="00992D99" w:rsidRDefault="00992D99" w:rsidP="00992D99"/>
                    </w:txbxContent>
                  </v:textbox>
                </v:shape>
                <v:shape id="_x0000_s1036" type="#_x0000_t202" style="position:absolute;left:285;top:10191;width:4781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9A9AB32" w14:textId="2DD61FAF" w:rsidR="00D4148C" w:rsidRPr="00D4148C" w:rsidRDefault="00D4148C">
                        <w:pPr>
                          <w:rPr>
                            <w:sz w:val="24"/>
                            <w:szCs w:val="24"/>
                            <w:lang w:val="en-US"/>
                          </w:rPr>
                        </w:pPr>
                        <w:r w:rsidRPr="00D4148C">
                          <w:rPr>
                            <w:rFonts w:asciiTheme="minorHAnsi" w:eastAsia="Microsoft YaHei UI" w:hAnsiTheme="minorHAnsi" w:cstheme="minorHAnsi"/>
                            <w:b/>
                            <w:bCs/>
                            <w:sz w:val="18"/>
                            <w:szCs w:val="18"/>
                            <w:lang w:val="en-US"/>
                          </w:rPr>
                          <w:t>Please note:</w:t>
                        </w:r>
                        <w:r w:rsidRPr="00D4148C">
                          <w:rPr>
                            <w:rFonts w:asciiTheme="minorHAnsi" w:eastAsia="Microsoft YaHei UI" w:hAnsiTheme="minorHAnsi" w:cstheme="minorHAnsi"/>
                            <w:sz w:val="18"/>
                            <w:szCs w:val="18"/>
                            <w:lang w:val="en-US"/>
                          </w:rPr>
                          <w:t xml:space="preserve"> the income multiple used for the Family </w:t>
                        </w:r>
                        <w:r w:rsidR="0084765B">
                          <w:rPr>
                            <w:rFonts w:asciiTheme="minorHAnsi" w:eastAsia="Microsoft YaHei UI" w:hAnsiTheme="minorHAnsi" w:cstheme="minorHAnsi"/>
                            <w:sz w:val="18"/>
                            <w:szCs w:val="18"/>
                            <w:lang w:val="en-US"/>
                          </w:rPr>
                          <w:t>A</w:t>
                        </w:r>
                        <w:r w:rsidRPr="00D4148C">
                          <w:rPr>
                            <w:rFonts w:asciiTheme="minorHAnsi" w:eastAsia="Microsoft YaHei UI" w:hAnsiTheme="minorHAnsi" w:cstheme="minorHAnsi"/>
                            <w:sz w:val="18"/>
                            <w:szCs w:val="18"/>
                            <w:lang w:val="en-US"/>
                          </w:rPr>
                          <w:t>ssist range is 4.49</w:t>
                        </w:r>
                        <w:r w:rsidR="0084765B">
                          <w:rPr>
                            <w:rFonts w:asciiTheme="minorHAnsi" w:eastAsia="Microsoft YaHei UI" w:hAnsiTheme="minorHAnsi" w:cstheme="minorHAnsi"/>
                            <w:sz w:val="18"/>
                            <w:szCs w:val="18"/>
                            <w:lang w:val="en-US"/>
                          </w:rPr>
                          <w:t>X</w:t>
                        </w:r>
                        <w:r>
                          <w:rPr>
                            <w:rFonts w:asciiTheme="minorHAnsi" w:eastAsia="Microsoft YaHei UI" w:hAnsiTheme="minorHAnsi" w:cstheme="minorHAnsi"/>
                            <w:sz w:val="18"/>
                            <w:szCs w:val="18"/>
                            <w:lang w:val="en-US"/>
                          </w:rPr>
                          <w:t>.</w:t>
                        </w:r>
                      </w:p>
                    </w:txbxContent>
                  </v:textbox>
                </v:shape>
              </v:group>
            </w:pict>
          </mc:Fallback>
        </mc:AlternateContent>
      </w:r>
      <w:r w:rsidR="001F3260">
        <w:rPr>
          <w:noProof/>
        </w:rPr>
        <mc:AlternateContent>
          <mc:Choice Requires="wps">
            <w:drawing>
              <wp:anchor distT="45720" distB="45720" distL="114300" distR="114300" simplePos="0" relativeHeight="251799040" behindDoc="0" locked="0" layoutInCell="1" allowOverlap="1" wp14:anchorId="03A800F6" wp14:editId="3CE3271A">
                <wp:simplePos x="0" y="0"/>
                <wp:positionH relativeFrom="margin">
                  <wp:posOffset>-740741</wp:posOffset>
                </wp:positionH>
                <wp:positionV relativeFrom="paragraph">
                  <wp:posOffset>6514465</wp:posOffset>
                </wp:positionV>
                <wp:extent cx="1852654" cy="1160891"/>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4" cy="1160891"/>
                        </a:xfrm>
                        <a:prstGeom prst="rect">
                          <a:avLst/>
                        </a:prstGeom>
                        <a:noFill/>
                        <a:ln w="9525">
                          <a:noFill/>
                          <a:miter lim="800000"/>
                          <a:headEnd/>
                          <a:tailEnd/>
                        </a:ln>
                      </wps:spPr>
                      <wps:txbx>
                        <w:txbxContent>
                          <w:p w14:paraId="7505AD22" w14:textId="77777777" w:rsidR="001F3260" w:rsidRPr="003E0781" w:rsidRDefault="001F3260" w:rsidP="001F3260">
                            <w:pPr>
                              <w:spacing w:after="0" w:line="240" w:lineRule="auto"/>
                              <w:rPr>
                                <w:color w:val="FFFFFF" w:themeColor="background1"/>
                                <w:sz w:val="26"/>
                                <w:szCs w:val="26"/>
                                <w:lang w:val="en-US"/>
                              </w:rPr>
                            </w:pPr>
                            <w:r w:rsidRPr="003E0781">
                              <w:rPr>
                                <w:color w:val="FFFFFF" w:themeColor="background1"/>
                                <w:sz w:val="26"/>
                                <w:szCs w:val="26"/>
                                <w:lang w:val="en-US"/>
                              </w:rPr>
                              <w:t>Call us on</w:t>
                            </w:r>
                            <w:r w:rsidRPr="003E0781">
                              <w:rPr>
                                <w:color w:val="FFFFFF" w:themeColor="background1"/>
                                <w:sz w:val="26"/>
                                <w:szCs w:val="26"/>
                                <w:lang w:val="en-US"/>
                              </w:rPr>
                              <w:br/>
                            </w:r>
                            <w:r w:rsidRPr="003E0781">
                              <w:rPr>
                                <w:b/>
                                <w:bCs/>
                                <w:color w:val="FFFFFF" w:themeColor="background1"/>
                                <w:sz w:val="26"/>
                                <w:szCs w:val="26"/>
                                <w:lang w:val="en-US"/>
                              </w:rPr>
                              <w:t>0121 521 4000</w:t>
                            </w:r>
                            <w:r w:rsidRPr="003E0781">
                              <w:rPr>
                                <w:color w:val="FFFFFF" w:themeColor="background1"/>
                                <w:sz w:val="26"/>
                                <w:szCs w:val="26"/>
                                <w:lang w:val="en-US"/>
                              </w:rPr>
                              <w:br/>
                              <w:t xml:space="preserve">or visit </w:t>
                            </w:r>
                            <w:hyperlink r:id="rId12" w:history="1">
                              <w:r w:rsidRPr="003E0781">
                                <w:rPr>
                                  <w:rStyle w:val="Hyperlink"/>
                                  <w:b/>
                                  <w:bCs/>
                                  <w:color w:val="FFFFFF" w:themeColor="background1"/>
                                  <w:sz w:val="26"/>
                                  <w:szCs w:val="26"/>
                                  <w:u w:val="none"/>
                                  <w:lang w:val="en-US"/>
                                </w:rPr>
                                <w:t>www.thetipton.co.uk</w:t>
                              </w:r>
                            </w:hyperlink>
                            <w:r w:rsidRPr="003E0781">
                              <w:rPr>
                                <w:b/>
                                <w:bCs/>
                                <w:color w:val="FFFFFF" w:themeColor="background1"/>
                                <w:sz w:val="26"/>
                                <w:szCs w:val="26"/>
                                <w:lang w:val="en-US"/>
                              </w:rPr>
                              <w:br/>
                            </w:r>
                            <w:r w:rsidRPr="003E0781">
                              <w:rPr>
                                <w:color w:val="FFFFFF" w:themeColor="background1"/>
                                <w:sz w:val="26"/>
                                <w:szCs w:val="26"/>
                                <w:lang w:val="en-US"/>
                              </w:rPr>
                              <w:t xml:space="preserve">for more information </w:t>
                            </w:r>
                          </w:p>
                          <w:p w14:paraId="75CFF49F" w14:textId="77777777" w:rsidR="001F3260" w:rsidRPr="003E0781" w:rsidRDefault="001F3260" w:rsidP="001F326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800F6" id="_x0000_s1037" type="#_x0000_t202" style="position:absolute;margin-left:-58.35pt;margin-top:512.95pt;width:145.9pt;height:91.4pt;z-index:25179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" filled="f" stroked="f">
                <v:textbox>
                  <w:txbxContent>
                    <w:p w14:paraId="7505AD22" w14:textId="77777777" w:rsidR="001F3260" w:rsidRPr="003E0781" w:rsidRDefault="001F3260" w:rsidP="001F3260">
                      <w:pPr>
                        <w:spacing w:after="0" w:line="240" w:lineRule="auto"/>
                        <w:rPr>
                          <w:color w:val="FFFFFF" w:themeColor="background1"/>
                          <w:sz w:val="26"/>
                          <w:szCs w:val="26"/>
                          <w:lang w:val="en-US"/>
                        </w:rPr>
                      </w:pPr>
                      <w:r w:rsidRPr="003E0781">
                        <w:rPr>
                          <w:color w:val="FFFFFF" w:themeColor="background1"/>
                          <w:sz w:val="26"/>
                          <w:szCs w:val="26"/>
                          <w:lang w:val="en-US"/>
                        </w:rPr>
                        <w:t>Call us on</w:t>
                      </w:r>
                      <w:r w:rsidRPr="003E0781">
                        <w:rPr>
                          <w:color w:val="FFFFFF" w:themeColor="background1"/>
                          <w:sz w:val="26"/>
                          <w:szCs w:val="26"/>
                          <w:lang w:val="en-US"/>
                        </w:rPr>
                        <w:br/>
                      </w:r>
                      <w:r w:rsidRPr="003E0781">
                        <w:rPr>
                          <w:b/>
                          <w:bCs/>
                          <w:color w:val="FFFFFF" w:themeColor="background1"/>
                          <w:sz w:val="26"/>
                          <w:szCs w:val="26"/>
                          <w:lang w:val="en-US"/>
                        </w:rPr>
                        <w:t>0121 521 4000</w:t>
                      </w:r>
                      <w:r w:rsidRPr="003E0781">
                        <w:rPr>
                          <w:color w:val="FFFFFF" w:themeColor="background1"/>
                          <w:sz w:val="26"/>
                          <w:szCs w:val="26"/>
                          <w:lang w:val="en-US"/>
                        </w:rPr>
                        <w:br/>
                        <w:t xml:space="preserve">or visit </w:t>
                      </w:r>
                      <w:hyperlink r:id="rId13" w:history="1">
                        <w:r w:rsidRPr="003E0781">
                          <w:rPr>
                            <w:rStyle w:val="Hyperlink"/>
                            <w:b/>
                            <w:bCs/>
                            <w:color w:val="FFFFFF" w:themeColor="background1"/>
                            <w:sz w:val="26"/>
                            <w:szCs w:val="26"/>
                            <w:u w:val="none"/>
                            <w:lang w:val="en-US"/>
                          </w:rPr>
                          <w:t>www.thetipton.co.uk</w:t>
                        </w:r>
                      </w:hyperlink>
                      <w:r w:rsidRPr="003E0781">
                        <w:rPr>
                          <w:b/>
                          <w:bCs/>
                          <w:color w:val="FFFFFF" w:themeColor="background1"/>
                          <w:sz w:val="26"/>
                          <w:szCs w:val="26"/>
                          <w:lang w:val="en-US"/>
                        </w:rPr>
                        <w:br/>
                      </w:r>
                      <w:r w:rsidRPr="003E0781">
                        <w:rPr>
                          <w:color w:val="FFFFFF" w:themeColor="background1"/>
                          <w:sz w:val="26"/>
                          <w:szCs w:val="26"/>
                          <w:lang w:val="en-US"/>
                        </w:rPr>
                        <w:t xml:space="preserve">for more information </w:t>
                      </w:r>
                    </w:p>
                    <w:p w14:paraId="75CFF49F" w14:textId="77777777" w:rsidR="001F3260" w:rsidRPr="003E0781" w:rsidRDefault="001F3260" w:rsidP="001F3260">
                      <w:pPr>
                        <w:rPr>
                          <w:sz w:val="28"/>
                          <w:szCs w:val="28"/>
                        </w:rPr>
                      </w:pPr>
                    </w:p>
                  </w:txbxContent>
                </v:textbox>
                <w10:wrap anchorx="margin"/>
              </v:shape>
            </w:pict>
          </mc:Fallback>
        </mc:AlternateContent>
      </w:r>
      <w:r w:rsidR="00CB210B">
        <w:rPr>
          <w:noProof/>
        </w:rPr>
        <mc:AlternateContent>
          <mc:Choice Requires="wps">
            <w:drawing>
              <wp:anchor distT="45720" distB="45720" distL="114300" distR="114300" simplePos="0" relativeHeight="251779584" behindDoc="0" locked="0" layoutInCell="1" allowOverlap="1" wp14:anchorId="0B87A0F0" wp14:editId="0576ADBD">
                <wp:simplePos x="0" y="0"/>
                <wp:positionH relativeFrom="page">
                  <wp:posOffset>2011548</wp:posOffset>
                </wp:positionH>
                <wp:positionV relativeFrom="paragraph">
                  <wp:posOffset>8973173</wp:posOffset>
                </wp:positionV>
                <wp:extent cx="5324475" cy="68580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85800"/>
                        </a:xfrm>
                        <a:prstGeom prst="rect">
                          <a:avLst/>
                        </a:prstGeom>
                        <a:noFill/>
                        <a:ln w="9525">
                          <a:noFill/>
                          <a:miter lim="800000"/>
                          <a:headEnd/>
                          <a:tailEnd/>
                        </a:ln>
                      </wps:spPr>
                      <wps:txbx>
                        <w:txbxContent>
                          <w:p w14:paraId="76C6AB3F" w14:textId="77777777" w:rsidR="00CB210B" w:rsidRPr="00605A1F" w:rsidRDefault="00CB210B" w:rsidP="00CB210B">
                            <w:pPr>
                              <w:spacing w:after="0" w:line="240" w:lineRule="auto"/>
                              <w:rPr>
                                <w:b/>
                                <w:sz w:val="16"/>
                                <w:szCs w:val="16"/>
                              </w:rPr>
                            </w:pPr>
                            <w:r w:rsidRPr="00605A1F">
                              <w:rPr>
                                <w:b/>
                                <w:sz w:val="16"/>
                                <w:szCs w:val="16"/>
                              </w:rPr>
                              <w:t>Strictly for intermediary use only. Under no circumstances should this communication be given, copied or distributed to customers or potential customers. A Decision in Principle must be submitted to secure funds</w:t>
                            </w:r>
                            <w:r>
                              <w:rPr>
                                <w:b/>
                                <w:sz w:val="16"/>
                                <w:szCs w:val="16"/>
                              </w:rPr>
                              <w:t xml:space="preserve">. </w:t>
                            </w:r>
                            <w:r w:rsidRPr="00605A1F">
                              <w:rPr>
                                <w:sz w:val="14"/>
                                <w:szCs w:val="14"/>
                              </w:rPr>
                              <w:t>Applications are accepted throughout England and Wales. Properties located in Scotland, Northern Ireland or the Isle of Man will not be accepted. The minimum property value is £75,000 (increasing to £250,000 for properties located within the M25 corridor). Rates correct at 30 October 2019 and can be withdrawn without notice.</w:t>
                            </w:r>
                          </w:p>
                          <w:p w14:paraId="3EA49988" w14:textId="77777777" w:rsidR="00CB210B" w:rsidRDefault="00CB210B" w:rsidP="00CB210B"/>
                          <w:p w14:paraId="4BA2C3CF" w14:textId="77777777" w:rsidR="00CB210B" w:rsidRDefault="00CB210B" w:rsidP="00CB210B"/>
                          <w:p w14:paraId="3E3EA807" w14:textId="77777777" w:rsidR="00CB210B" w:rsidRPr="00605A1F" w:rsidRDefault="00CB210B" w:rsidP="00CB210B">
                            <w:pPr>
                              <w:spacing w:after="0" w:line="240" w:lineRule="auto"/>
                              <w:rPr>
                                <w:b/>
                                <w:sz w:val="16"/>
                                <w:szCs w:val="16"/>
                              </w:rPr>
                            </w:pPr>
                            <w:r w:rsidRPr="00605A1F">
                              <w:rPr>
                                <w:b/>
                                <w:sz w:val="16"/>
                                <w:szCs w:val="16"/>
                              </w:rPr>
                              <w:t>Strictly for intermediary use only. Under no circumstances should this communication be given, copied or distributed to customers or potential customers. A Decision in Principle must be submitted to secure funds</w:t>
                            </w:r>
                            <w:r>
                              <w:rPr>
                                <w:b/>
                                <w:sz w:val="16"/>
                                <w:szCs w:val="16"/>
                              </w:rPr>
                              <w:t xml:space="preserve">. </w:t>
                            </w:r>
                            <w:r w:rsidRPr="00605A1F">
                              <w:rPr>
                                <w:sz w:val="14"/>
                                <w:szCs w:val="14"/>
                              </w:rPr>
                              <w:t>Applications are accepted throughout England and Wales. Properties located in Scotland, Northern Ireland or the Isle of Man will not be accepted. The minimum property value is £75,000 (increasing to £250,000 for properties located within the M25 corridor). Rates correct at 30 October 2019 and can be withdrawn without notice.</w:t>
                            </w:r>
                          </w:p>
                          <w:p w14:paraId="04C0E77E" w14:textId="77777777" w:rsidR="00CB210B" w:rsidRDefault="00CB210B" w:rsidP="00CB2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7A0F0" id="Text Box 303" o:spid="_x0000_s1038" type="#_x0000_t202" style="position:absolute;margin-left:158.4pt;margin-top:706.55pt;width:419.25pt;height:54pt;z-index:251779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" filled="f" stroked="f">
                <v:textbox>
                  <w:txbxContent>
                    <w:p w14:paraId="76C6AB3F" w14:textId="77777777" w:rsidR="00CB210B" w:rsidRPr="00605A1F" w:rsidRDefault="00CB210B" w:rsidP="00CB210B">
                      <w:pPr>
                        <w:spacing w:after="0" w:line="240" w:lineRule="auto"/>
                        <w:rPr>
                          <w:b/>
                          <w:sz w:val="16"/>
                          <w:szCs w:val="16"/>
                        </w:rPr>
                      </w:pPr>
                      <w:r w:rsidRPr="00605A1F">
                        <w:rPr>
                          <w:b/>
                          <w:sz w:val="16"/>
                          <w:szCs w:val="16"/>
                        </w:rPr>
                        <w:t>Strictly for intermediary use only. Under no circumstances should this communication be given, copied or distributed to customers or potential customers. A Decision in Principle must be submitted to secure funds</w:t>
                      </w:r>
                      <w:r>
                        <w:rPr>
                          <w:b/>
                          <w:sz w:val="16"/>
                          <w:szCs w:val="16"/>
                        </w:rPr>
                        <w:t xml:space="preserve">. </w:t>
                      </w:r>
                      <w:r w:rsidRPr="00605A1F">
                        <w:rPr>
                          <w:sz w:val="14"/>
                          <w:szCs w:val="14"/>
                        </w:rPr>
                        <w:t>Applications are accepted throughout England and Wales. Properties located in Scotland, Northern Ireland or the Isle of Man will not be accepted. The minimum property value is £75,000 (increasing to £250,000 for properties located within the M25 corridor). Rates correct at 30 October 2019 and can be withdrawn without notice.</w:t>
                      </w:r>
                    </w:p>
                    <w:p w14:paraId="3EA49988" w14:textId="77777777" w:rsidR="00CB210B" w:rsidRDefault="00CB210B" w:rsidP="00CB210B"/>
                    <w:p w14:paraId="4BA2C3CF" w14:textId="77777777" w:rsidR="00CB210B" w:rsidRDefault="00CB210B" w:rsidP="00CB210B"/>
                    <w:p w14:paraId="3E3EA807" w14:textId="77777777" w:rsidR="00CB210B" w:rsidRPr="00605A1F" w:rsidRDefault="00CB210B" w:rsidP="00CB210B">
                      <w:pPr>
                        <w:spacing w:after="0" w:line="240" w:lineRule="auto"/>
                        <w:rPr>
                          <w:b/>
                          <w:sz w:val="16"/>
                          <w:szCs w:val="16"/>
                        </w:rPr>
                      </w:pPr>
                      <w:r w:rsidRPr="00605A1F">
                        <w:rPr>
                          <w:b/>
                          <w:sz w:val="16"/>
                          <w:szCs w:val="16"/>
                        </w:rPr>
                        <w:t>Strictly for intermediary use only. Under no circumstances should this communication be given, copied or distributed to customers or potential customers. A Decision in Principle must be submitted to secure funds</w:t>
                      </w:r>
                      <w:r>
                        <w:rPr>
                          <w:b/>
                          <w:sz w:val="16"/>
                          <w:szCs w:val="16"/>
                        </w:rPr>
                        <w:t xml:space="preserve">. </w:t>
                      </w:r>
                      <w:r w:rsidRPr="00605A1F">
                        <w:rPr>
                          <w:sz w:val="14"/>
                          <w:szCs w:val="14"/>
                        </w:rPr>
                        <w:t>Applications are accepted throughout England and Wales. Properties located in Scotland, Northern Ireland or the Isle of Man will not be accepted. The minimum property value is £75,000 (increasing to £250,000 for properties located within the M25 corridor). Rates correct at 30 October 2019 and can be withdrawn without notice.</w:t>
                      </w:r>
                    </w:p>
                    <w:p w14:paraId="04C0E77E" w14:textId="77777777" w:rsidR="00CB210B" w:rsidRDefault="00CB210B" w:rsidP="00CB210B"/>
                  </w:txbxContent>
                </v:textbox>
                <w10:wrap anchorx="page"/>
              </v:shape>
            </w:pict>
          </mc:Fallback>
        </mc:AlternateContent>
      </w:r>
      <w:r w:rsidR="00CB210B">
        <w:rPr>
          <w:noProof/>
        </w:rPr>
        <mc:AlternateContent>
          <mc:Choice Requires="wps">
            <w:drawing>
              <wp:anchor distT="45720" distB="45720" distL="114300" distR="114300" simplePos="0" relativeHeight="251773440" behindDoc="0" locked="0" layoutInCell="1" allowOverlap="1" wp14:anchorId="490738B4" wp14:editId="34F3E98D">
                <wp:simplePos x="0" y="0"/>
                <wp:positionH relativeFrom="page">
                  <wp:align>left</wp:align>
                </wp:positionH>
                <wp:positionV relativeFrom="paragraph">
                  <wp:posOffset>8041880</wp:posOffset>
                </wp:positionV>
                <wp:extent cx="2019300" cy="140462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noFill/>
                        <a:ln w="9525">
                          <a:noFill/>
                          <a:miter lim="800000"/>
                          <a:headEnd/>
                          <a:tailEnd/>
                        </a:ln>
                      </wps:spPr>
                      <wps:txbx>
                        <w:txbxContent>
                          <w:p w14:paraId="4427D198" w14:textId="77777777" w:rsidR="00CB210B" w:rsidRPr="009171F9" w:rsidRDefault="00CB210B" w:rsidP="00CB210B">
                            <w:pPr>
                              <w:spacing w:after="0" w:line="240" w:lineRule="auto"/>
                              <w:rPr>
                                <w:color w:val="FFFFFF" w:themeColor="background1"/>
                                <w:sz w:val="32"/>
                                <w:szCs w:val="24"/>
                                <w:lang w:val="en-US"/>
                              </w:rPr>
                            </w:pPr>
                            <w:r w:rsidRPr="009171F9">
                              <w:rPr>
                                <w:color w:val="FFFFFF" w:themeColor="background1"/>
                                <w:sz w:val="32"/>
                                <w:szCs w:val="24"/>
                                <w:lang w:val="en-US"/>
                              </w:rPr>
                              <w:t>Call us on</w:t>
                            </w:r>
                            <w:r w:rsidRPr="009171F9">
                              <w:rPr>
                                <w:color w:val="FFFFFF" w:themeColor="background1"/>
                                <w:sz w:val="32"/>
                                <w:szCs w:val="24"/>
                                <w:lang w:val="en-US"/>
                              </w:rPr>
                              <w:br/>
                            </w:r>
                            <w:r w:rsidRPr="009171F9">
                              <w:rPr>
                                <w:b/>
                                <w:bCs/>
                                <w:color w:val="FFFFFF" w:themeColor="background1"/>
                                <w:sz w:val="32"/>
                                <w:szCs w:val="24"/>
                                <w:lang w:val="en-US"/>
                              </w:rPr>
                              <w:t>0121 521 4000</w:t>
                            </w:r>
                            <w:r w:rsidRPr="009171F9">
                              <w:rPr>
                                <w:color w:val="FFFFFF" w:themeColor="background1"/>
                                <w:sz w:val="32"/>
                                <w:szCs w:val="24"/>
                                <w:lang w:val="en-US"/>
                              </w:rPr>
                              <w:br/>
                              <w:t xml:space="preserve">or visit </w:t>
                            </w:r>
                            <w:hyperlink r:id="rId14" w:history="1">
                              <w:r w:rsidRPr="009171F9">
                                <w:rPr>
                                  <w:rStyle w:val="Hyperlink"/>
                                  <w:b/>
                                  <w:bCs/>
                                  <w:color w:val="FFFFFF" w:themeColor="background1"/>
                                  <w:sz w:val="32"/>
                                  <w:szCs w:val="24"/>
                                  <w:u w:val="none"/>
                                  <w:lang w:val="en-US"/>
                                </w:rPr>
                                <w:t>www.thetipton.co.uk</w:t>
                              </w:r>
                            </w:hyperlink>
                            <w:r w:rsidRPr="009171F9">
                              <w:rPr>
                                <w:b/>
                                <w:bCs/>
                                <w:color w:val="FFFFFF" w:themeColor="background1"/>
                                <w:sz w:val="32"/>
                                <w:szCs w:val="24"/>
                                <w:lang w:val="en-US"/>
                              </w:rPr>
                              <w:br/>
                            </w:r>
                            <w:r w:rsidRPr="009171F9">
                              <w:rPr>
                                <w:color w:val="FFFFFF" w:themeColor="background1"/>
                                <w:sz w:val="32"/>
                                <w:szCs w:val="24"/>
                                <w:lang w:val="en-US"/>
                              </w:rPr>
                              <w:t xml:space="preserve">for more information </w:t>
                            </w:r>
                          </w:p>
                          <w:p w14:paraId="46A07D33" w14:textId="77777777" w:rsidR="00CB210B" w:rsidRDefault="00CB210B" w:rsidP="00CB21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0738B4" id="_x0000_s1039" type="#_x0000_t202" style="position:absolute;margin-left:0;margin-top:633.2pt;width:159pt;height:110.6pt;z-index:251773440;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" filled="f" stroked="f">
                <v:textbox style="mso-fit-shape-to-text:t">
                  <w:txbxContent>
                    <w:p w14:paraId="4427D198" w14:textId="77777777" w:rsidR="00CB210B" w:rsidRPr="009171F9" w:rsidRDefault="00CB210B" w:rsidP="00CB210B">
                      <w:pPr>
                        <w:spacing w:after="0" w:line="240" w:lineRule="auto"/>
                        <w:rPr>
                          <w:color w:val="FFFFFF" w:themeColor="background1"/>
                          <w:sz w:val="32"/>
                          <w:szCs w:val="24"/>
                          <w:lang w:val="en-US"/>
                        </w:rPr>
                      </w:pPr>
                      <w:r w:rsidRPr="009171F9">
                        <w:rPr>
                          <w:color w:val="FFFFFF" w:themeColor="background1"/>
                          <w:sz w:val="32"/>
                          <w:szCs w:val="24"/>
                          <w:lang w:val="en-US"/>
                        </w:rPr>
                        <w:t>Call us on</w:t>
                      </w:r>
                      <w:r w:rsidRPr="009171F9">
                        <w:rPr>
                          <w:color w:val="FFFFFF" w:themeColor="background1"/>
                          <w:sz w:val="32"/>
                          <w:szCs w:val="24"/>
                          <w:lang w:val="en-US"/>
                        </w:rPr>
                        <w:br/>
                      </w:r>
                      <w:r w:rsidRPr="009171F9">
                        <w:rPr>
                          <w:b/>
                          <w:bCs/>
                          <w:color w:val="FFFFFF" w:themeColor="background1"/>
                          <w:sz w:val="32"/>
                          <w:szCs w:val="24"/>
                          <w:lang w:val="en-US"/>
                        </w:rPr>
                        <w:t>0121 521 4000</w:t>
                      </w:r>
                      <w:r w:rsidRPr="009171F9">
                        <w:rPr>
                          <w:color w:val="FFFFFF" w:themeColor="background1"/>
                          <w:sz w:val="32"/>
                          <w:szCs w:val="24"/>
                          <w:lang w:val="en-US"/>
                        </w:rPr>
                        <w:br/>
                        <w:t xml:space="preserve">or visit </w:t>
                      </w:r>
                      <w:hyperlink r:id="rId15" w:history="1">
                        <w:r w:rsidRPr="009171F9">
                          <w:rPr>
                            <w:rStyle w:val="Hyperlink"/>
                            <w:b/>
                            <w:bCs/>
                            <w:color w:val="FFFFFF" w:themeColor="background1"/>
                            <w:sz w:val="32"/>
                            <w:szCs w:val="24"/>
                            <w:u w:val="none"/>
                            <w:lang w:val="en-US"/>
                          </w:rPr>
                          <w:t>www.thetipton.co.uk</w:t>
                        </w:r>
                      </w:hyperlink>
                      <w:r w:rsidRPr="009171F9">
                        <w:rPr>
                          <w:b/>
                          <w:bCs/>
                          <w:color w:val="FFFFFF" w:themeColor="background1"/>
                          <w:sz w:val="32"/>
                          <w:szCs w:val="24"/>
                          <w:lang w:val="en-US"/>
                        </w:rPr>
                        <w:br/>
                      </w:r>
                      <w:r w:rsidRPr="009171F9">
                        <w:rPr>
                          <w:color w:val="FFFFFF" w:themeColor="background1"/>
                          <w:sz w:val="32"/>
                          <w:szCs w:val="24"/>
                          <w:lang w:val="en-US"/>
                        </w:rPr>
                        <w:t xml:space="preserve">for more information </w:t>
                      </w:r>
                    </w:p>
                    <w:p w14:paraId="46A07D33" w14:textId="77777777" w:rsidR="00CB210B" w:rsidRDefault="00CB210B" w:rsidP="00CB210B"/>
                  </w:txbxContent>
                </v:textbox>
                <w10:wrap anchorx="page"/>
              </v:shape>
            </w:pict>
          </mc:Fallback>
        </mc:AlternateContent>
      </w:r>
    </w:p>
    <w:sectPr w:rsidR="00561A45" w:rsidRPr="00A856C1" w:rsidSect="00933C22">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8A4"/>
    <w:multiLevelType w:val="hybridMultilevel"/>
    <w:tmpl w:val="CC96256A"/>
    <w:lvl w:ilvl="0" w:tplc="08090001">
      <w:start w:val="1"/>
      <w:numFmt w:val="bullet"/>
      <w:lvlText w:val=""/>
      <w:lvlJc w:val="left"/>
      <w:pPr>
        <w:ind w:left="578" w:hanging="360"/>
      </w:pPr>
      <w:rPr>
        <w:rFonts w:ascii="Symbol" w:hAnsi="Symbol"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22F6796C"/>
    <w:multiLevelType w:val="hybridMultilevel"/>
    <w:tmpl w:val="DF88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32E2D"/>
    <w:multiLevelType w:val="hybridMultilevel"/>
    <w:tmpl w:val="3FA0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4D4BC3"/>
    <w:multiLevelType w:val="hybridMultilevel"/>
    <w:tmpl w:val="4B0C581A"/>
    <w:lvl w:ilvl="0" w:tplc="04090001">
      <w:start w:val="1"/>
      <w:numFmt w:val="bullet"/>
      <w:lvlText w:val=""/>
      <w:lvlJc w:val="left"/>
      <w:pPr>
        <w:tabs>
          <w:tab w:val="num" w:pos="502"/>
        </w:tabs>
        <w:ind w:left="502"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66D1517"/>
    <w:multiLevelType w:val="hybridMultilevel"/>
    <w:tmpl w:val="B08A15E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9C7"/>
    <w:rsid w:val="000025BE"/>
    <w:rsid w:val="00005B93"/>
    <w:rsid w:val="0000742E"/>
    <w:rsid w:val="00007533"/>
    <w:rsid w:val="00007B92"/>
    <w:rsid w:val="00010064"/>
    <w:rsid w:val="00011AC2"/>
    <w:rsid w:val="0001420D"/>
    <w:rsid w:val="000147A8"/>
    <w:rsid w:val="000178C2"/>
    <w:rsid w:val="000200D1"/>
    <w:rsid w:val="00023DEE"/>
    <w:rsid w:val="00032121"/>
    <w:rsid w:val="00033042"/>
    <w:rsid w:val="00033B62"/>
    <w:rsid w:val="000515F6"/>
    <w:rsid w:val="00057121"/>
    <w:rsid w:val="00060561"/>
    <w:rsid w:val="00062491"/>
    <w:rsid w:val="00063C19"/>
    <w:rsid w:val="00064A4D"/>
    <w:rsid w:val="000679A5"/>
    <w:rsid w:val="00071494"/>
    <w:rsid w:val="00074A1C"/>
    <w:rsid w:val="00076A03"/>
    <w:rsid w:val="00080102"/>
    <w:rsid w:val="000813B7"/>
    <w:rsid w:val="00085ACE"/>
    <w:rsid w:val="00090B6B"/>
    <w:rsid w:val="000912AF"/>
    <w:rsid w:val="0009298C"/>
    <w:rsid w:val="00095E95"/>
    <w:rsid w:val="000A3BAB"/>
    <w:rsid w:val="000A634B"/>
    <w:rsid w:val="000A7FA1"/>
    <w:rsid w:val="000B18E7"/>
    <w:rsid w:val="000B2B35"/>
    <w:rsid w:val="000B4A75"/>
    <w:rsid w:val="000B4D37"/>
    <w:rsid w:val="000B58AF"/>
    <w:rsid w:val="000B77AE"/>
    <w:rsid w:val="000C44B7"/>
    <w:rsid w:val="000C5085"/>
    <w:rsid w:val="000D1DA5"/>
    <w:rsid w:val="000D43DA"/>
    <w:rsid w:val="000D45A3"/>
    <w:rsid w:val="000E159E"/>
    <w:rsid w:val="000E6A74"/>
    <w:rsid w:val="000E6BA0"/>
    <w:rsid w:val="000F2383"/>
    <w:rsid w:val="000F402A"/>
    <w:rsid w:val="000F446E"/>
    <w:rsid w:val="000F66BE"/>
    <w:rsid w:val="000F6C3B"/>
    <w:rsid w:val="00103F06"/>
    <w:rsid w:val="0010552A"/>
    <w:rsid w:val="0011051A"/>
    <w:rsid w:val="00110DFB"/>
    <w:rsid w:val="00111AD6"/>
    <w:rsid w:val="001124CB"/>
    <w:rsid w:val="00117070"/>
    <w:rsid w:val="001267A6"/>
    <w:rsid w:val="00130FA9"/>
    <w:rsid w:val="001314F2"/>
    <w:rsid w:val="00131674"/>
    <w:rsid w:val="00141EBC"/>
    <w:rsid w:val="00143832"/>
    <w:rsid w:val="00144BF1"/>
    <w:rsid w:val="00144E05"/>
    <w:rsid w:val="0014621A"/>
    <w:rsid w:val="00150C22"/>
    <w:rsid w:val="00153D67"/>
    <w:rsid w:val="00157588"/>
    <w:rsid w:val="00166844"/>
    <w:rsid w:val="00167126"/>
    <w:rsid w:val="00171284"/>
    <w:rsid w:val="00171668"/>
    <w:rsid w:val="00172868"/>
    <w:rsid w:val="001732F4"/>
    <w:rsid w:val="00174868"/>
    <w:rsid w:val="00182681"/>
    <w:rsid w:val="00182B7C"/>
    <w:rsid w:val="00183199"/>
    <w:rsid w:val="00185682"/>
    <w:rsid w:val="00187774"/>
    <w:rsid w:val="00193C8F"/>
    <w:rsid w:val="00197BE5"/>
    <w:rsid w:val="001A1EC0"/>
    <w:rsid w:val="001A4EDE"/>
    <w:rsid w:val="001A5075"/>
    <w:rsid w:val="001A56C1"/>
    <w:rsid w:val="001A5957"/>
    <w:rsid w:val="001B05F9"/>
    <w:rsid w:val="001B38A7"/>
    <w:rsid w:val="001B3F66"/>
    <w:rsid w:val="001B565D"/>
    <w:rsid w:val="001C3991"/>
    <w:rsid w:val="001D3E90"/>
    <w:rsid w:val="001D65ED"/>
    <w:rsid w:val="001D6A7A"/>
    <w:rsid w:val="001E386C"/>
    <w:rsid w:val="001E3DF2"/>
    <w:rsid w:val="001E4353"/>
    <w:rsid w:val="001E6E1E"/>
    <w:rsid w:val="001F133E"/>
    <w:rsid w:val="001F3260"/>
    <w:rsid w:val="001F5EF2"/>
    <w:rsid w:val="001F7420"/>
    <w:rsid w:val="001F7D10"/>
    <w:rsid w:val="001F7F66"/>
    <w:rsid w:val="00200DB3"/>
    <w:rsid w:val="00202486"/>
    <w:rsid w:val="00202AC9"/>
    <w:rsid w:val="002035C7"/>
    <w:rsid w:val="002037FE"/>
    <w:rsid w:val="0020439F"/>
    <w:rsid w:val="00204668"/>
    <w:rsid w:val="00206B4D"/>
    <w:rsid w:val="0021311F"/>
    <w:rsid w:val="002139DE"/>
    <w:rsid w:val="00214113"/>
    <w:rsid w:val="00220E53"/>
    <w:rsid w:val="00221371"/>
    <w:rsid w:val="002250A1"/>
    <w:rsid w:val="00226680"/>
    <w:rsid w:val="00231189"/>
    <w:rsid w:val="00231B79"/>
    <w:rsid w:val="00234D8D"/>
    <w:rsid w:val="00235888"/>
    <w:rsid w:val="00235B79"/>
    <w:rsid w:val="00236971"/>
    <w:rsid w:val="0023746D"/>
    <w:rsid w:val="00237D7B"/>
    <w:rsid w:val="002447EB"/>
    <w:rsid w:val="00247501"/>
    <w:rsid w:val="0025076E"/>
    <w:rsid w:val="00251E70"/>
    <w:rsid w:val="002568B8"/>
    <w:rsid w:val="00256BD7"/>
    <w:rsid w:val="0025724C"/>
    <w:rsid w:val="0026093B"/>
    <w:rsid w:val="00260C2B"/>
    <w:rsid w:val="002649FF"/>
    <w:rsid w:val="00266273"/>
    <w:rsid w:val="002703EE"/>
    <w:rsid w:val="002706FA"/>
    <w:rsid w:val="00271293"/>
    <w:rsid w:val="00275616"/>
    <w:rsid w:val="00280FCD"/>
    <w:rsid w:val="00284216"/>
    <w:rsid w:val="00284D55"/>
    <w:rsid w:val="0029148F"/>
    <w:rsid w:val="00295E5A"/>
    <w:rsid w:val="002A0F94"/>
    <w:rsid w:val="002A1422"/>
    <w:rsid w:val="002A37BC"/>
    <w:rsid w:val="002A3DD8"/>
    <w:rsid w:val="002A4982"/>
    <w:rsid w:val="002A54B6"/>
    <w:rsid w:val="002A5E5D"/>
    <w:rsid w:val="002A7AC9"/>
    <w:rsid w:val="002B216E"/>
    <w:rsid w:val="002B6287"/>
    <w:rsid w:val="002C1EE3"/>
    <w:rsid w:val="002C21DB"/>
    <w:rsid w:val="002C32D7"/>
    <w:rsid w:val="002C599F"/>
    <w:rsid w:val="002C5CFD"/>
    <w:rsid w:val="002C6D06"/>
    <w:rsid w:val="002D149D"/>
    <w:rsid w:val="002D28A0"/>
    <w:rsid w:val="002D66E4"/>
    <w:rsid w:val="002D7E9A"/>
    <w:rsid w:val="002E1624"/>
    <w:rsid w:val="002E5A6C"/>
    <w:rsid w:val="002E64CB"/>
    <w:rsid w:val="002E6DF2"/>
    <w:rsid w:val="002F2FBA"/>
    <w:rsid w:val="002F5C64"/>
    <w:rsid w:val="002F60E6"/>
    <w:rsid w:val="002F65C6"/>
    <w:rsid w:val="0030207E"/>
    <w:rsid w:val="00302F26"/>
    <w:rsid w:val="00307935"/>
    <w:rsid w:val="0031175A"/>
    <w:rsid w:val="00314BD7"/>
    <w:rsid w:val="0031522C"/>
    <w:rsid w:val="00317BB5"/>
    <w:rsid w:val="003240A8"/>
    <w:rsid w:val="00324291"/>
    <w:rsid w:val="00327218"/>
    <w:rsid w:val="003312E2"/>
    <w:rsid w:val="00335EB7"/>
    <w:rsid w:val="00343804"/>
    <w:rsid w:val="00344747"/>
    <w:rsid w:val="00344E92"/>
    <w:rsid w:val="00345A83"/>
    <w:rsid w:val="00353653"/>
    <w:rsid w:val="00354A94"/>
    <w:rsid w:val="00354F10"/>
    <w:rsid w:val="00356892"/>
    <w:rsid w:val="003579EA"/>
    <w:rsid w:val="00364EE8"/>
    <w:rsid w:val="00370247"/>
    <w:rsid w:val="00372512"/>
    <w:rsid w:val="003760A8"/>
    <w:rsid w:val="00381B5E"/>
    <w:rsid w:val="00384D9A"/>
    <w:rsid w:val="00390FA3"/>
    <w:rsid w:val="00395960"/>
    <w:rsid w:val="00396091"/>
    <w:rsid w:val="00397B7B"/>
    <w:rsid w:val="00397D83"/>
    <w:rsid w:val="003A01B1"/>
    <w:rsid w:val="003A34C1"/>
    <w:rsid w:val="003A4FC7"/>
    <w:rsid w:val="003A78EB"/>
    <w:rsid w:val="003B3D0F"/>
    <w:rsid w:val="003B533F"/>
    <w:rsid w:val="003B78BD"/>
    <w:rsid w:val="003C1540"/>
    <w:rsid w:val="003D5E54"/>
    <w:rsid w:val="003D6761"/>
    <w:rsid w:val="003E460D"/>
    <w:rsid w:val="003E6849"/>
    <w:rsid w:val="003F3204"/>
    <w:rsid w:val="003F3367"/>
    <w:rsid w:val="003F6CE0"/>
    <w:rsid w:val="004025D3"/>
    <w:rsid w:val="00403627"/>
    <w:rsid w:val="00404F9E"/>
    <w:rsid w:val="0040698F"/>
    <w:rsid w:val="00415B36"/>
    <w:rsid w:val="00415F44"/>
    <w:rsid w:val="004307F3"/>
    <w:rsid w:val="004412F5"/>
    <w:rsid w:val="004459A1"/>
    <w:rsid w:val="00445CA1"/>
    <w:rsid w:val="00454CCF"/>
    <w:rsid w:val="0045681D"/>
    <w:rsid w:val="004579B8"/>
    <w:rsid w:val="00460E0A"/>
    <w:rsid w:val="00462130"/>
    <w:rsid w:val="00462F58"/>
    <w:rsid w:val="00463674"/>
    <w:rsid w:val="004648F8"/>
    <w:rsid w:val="00465726"/>
    <w:rsid w:val="00467218"/>
    <w:rsid w:val="00473B7C"/>
    <w:rsid w:val="00474C37"/>
    <w:rsid w:val="00474CAC"/>
    <w:rsid w:val="00475C51"/>
    <w:rsid w:val="00480AEE"/>
    <w:rsid w:val="0048166A"/>
    <w:rsid w:val="00484E43"/>
    <w:rsid w:val="00493009"/>
    <w:rsid w:val="004961F6"/>
    <w:rsid w:val="00496244"/>
    <w:rsid w:val="00496600"/>
    <w:rsid w:val="004969D8"/>
    <w:rsid w:val="004A1582"/>
    <w:rsid w:val="004A5303"/>
    <w:rsid w:val="004A69A6"/>
    <w:rsid w:val="004A7472"/>
    <w:rsid w:val="004B42A9"/>
    <w:rsid w:val="004C2900"/>
    <w:rsid w:val="004D2791"/>
    <w:rsid w:val="004D27C4"/>
    <w:rsid w:val="004D7C44"/>
    <w:rsid w:val="004E193A"/>
    <w:rsid w:val="004E2534"/>
    <w:rsid w:val="004E2F0E"/>
    <w:rsid w:val="004E40C4"/>
    <w:rsid w:val="004E5770"/>
    <w:rsid w:val="004F342B"/>
    <w:rsid w:val="004F3AC0"/>
    <w:rsid w:val="004F6260"/>
    <w:rsid w:val="00502B4F"/>
    <w:rsid w:val="00505F39"/>
    <w:rsid w:val="00506E86"/>
    <w:rsid w:val="00510CD0"/>
    <w:rsid w:val="0051370D"/>
    <w:rsid w:val="00515023"/>
    <w:rsid w:val="00520D80"/>
    <w:rsid w:val="00520DBB"/>
    <w:rsid w:val="00522DA2"/>
    <w:rsid w:val="00522E06"/>
    <w:rsid w:val="005272DA"/>
    <w:rsid w:val="00527521"/>
    <w:rsid w:val="00532147"/>
    <w:rsid w:val="00536CBD"/>
    <w:rsid w:val="00542968"/>
    <w:rsid w:val="005469E5"/>
    <w:rsid w:val="005510A3"/>
    <w:rsid w:val="005569E0"/>
    <w:rsid w:val="00561A45"/>
    <w:rsid w:val="00564CC5"/>
    <w:rsid w:val="00565255"/>
    <w:rsid w:val="00566070"/>
    <w:rsid w:val="005712AD"/>
    <w:rsid w:val="00574DF9"/>
    <w:rsid w:val="00580330"/>
    <w:rsid w:val="00582D65"/>
    <w:rsid w:val="00590D3A"/>
    <w:rsid w:val="00591122"/>
    <w:rsid w:val="0059206A"/>
    <w:rsid w:val="0059365F"/>
    <w:rsid w:val="0059582B"/>
    <w:rsid w:val="0059598F"/>
    <w:rsid w:val="005A31F5"/>
    <w:rsid w:val="005A38B3"/>
    <w:rsid w:val="005A3F34"/>
    <w:rsid w:val="005A48CD"/>
    <w:rsid w:val="005A674F"/>
    <w:rsid w:val="005B00B1"/>
    <w:rsid w:val="005B7FCE"/>
    <w:rsid w:val="005C0525"/>
    <w:rsid w:val="005C26DB"/>
    <w:rsid w:val="005C425D"/>
    <w:rsid w:val="005C5337"/>
    <w:rsid w:val="005D07A2"/>
    <w:rsid w:val="005D7C60"/>
    <w:rsid w:val="005E2053"/>
    <w:rsid w:val="005E4C21"/>
    <w:rsid w:val="005F46E6"/>
    <w:rsid w:val="005F6942"/>
    <w:rsid w:val="00600618"/>
    <w:rsid w:val="00606EB3"/>
    <w:rsid w:val="00610886"/>
    <w:rsid w:val="00610EB8"/>
    <w:rsid w:val="0061133E"/>
    <w:rsid w:val="00611725"/>
    <w:rsid w:val="006156ED"/>
    <w:rsid w:val="00615F1D"/>
    <w:rsid w:val="006160DF"/>
    <w:rsid w:val="006238C1"/>
    <w:rsid w:val="00623EF1"/>
    <w:rsid w:val="00625DD7"/>
    <w:rsid w:val="00626687"/>
    <w:rsid w:val="0063082A"/>
    <w:rsid w:val="006337F4"/>
    <w:rsid w:val="0063461E"/>
    <w:rsid w:val="00635588"/>
    <w:rsid w:val="0063563B"/>
    <w:rsid w:val="00640F73"/>
    <w:rsid w:val="00642E81"/>
    <w:rsid w:val="006462B3"/>
    <w:rsid w:val="00653C55"/>
    <w:rsid w:val="006602E6"/>
    <w:rsid w:val="006619F2"/>
    <w:rsid w:val="00663478"/>
    <w:rsid w:val="0066592C"/>
    <w:rsid w:val="00667C43"/>
    <w:rsid w:val="00671A35"/>
    <w:rsid w:val="006735B9"/>
    <w:rsid w:val="00674E00"/>
    <w:rsid w:val="00681EEC"/>
    <w:rsid w:val="00682C87"/>
    <w:rsid w:val="00682F7C"/>
    <w:rsid w:val="00691CB1"/>
    <w:rsid w:val="00695087"/>
    <w:rsid w:val="006962D5"/>
    <w:rsid w:val="00697C9D"/>
    <w:rsid w:val="006A1D5A"/>
    <w:rsid w:val="006A5FA0"/>
    <w:rsid w:val="006A647D"/>
    <w:rsid w:val="006A7F83"/>
    <w:rsid w:val="006B03F4"/>
    <w:rsid w:val="006B06EC"/>
    <w:rsid w:val="006B120A"/>
    <w:rsid w:val="006B2254"/>
    <w:rsid w:val="006B65D2"/>
    <w:rsid w:val="006B6BC7"/>
    <w:rsid w:val="006B6C37"/>
    <w:rsid w:val="006C2355"/>
    <w:rsid w:val="006C2FCE"/>
    <w:rsid w:val="006C4ADB"/>
    <w:rsid w:val="006C7D47"/>
    <w:rsid w:val="006D0488"/>
    <w:rsid w:val="006D6124"/>
    <w:rsid w:val="006D6AF3"/>
    <w:rsid w:val="006D7E67"/>
    <w:rsid w:val="006E320A"/>
    <w:rsid w:val="006F1CBD"/>
    <w:rsid w:val="006F51B9"/>
    <w:rsid w:val="006F52DC"/>
    <w:rsid w:val="006F565B"/>
    <w:rsid w:val="006F5670"/>
    <w:rsid w:val="006F6983"/>
    <w:rsid w:val="006F6B37"/>
    <w:rsid w:val="00703A46"/>
    <w:rsid w:val="00713CBD"/>
    <w:rsid w:val="00715844"/>
    <w:rsid w:val="007211EB"/>
    <w:rsid w:val="00724EA1"/>
    <w:rsid w:val="0072707C"/>
    <w:rsid w:val="00732BB4"/>
    <w:rsid w:val="00733EA1"/>
    <w:rsid w:val="00733FA9"/>
    <w:rsid w:val="00734290"/>
    <w:rsid w:val="007363E9"/>
    <w:rsid w:val="00740191"/>
    <w:rsid w:val="007405DD"/>
    <w:rsid w:val="00740B14"/>
    <w:rsid w:val="00750098"/>
    <w:rsid w:val="0075209D"/>
    <w:rsid w:val="00753F20"/>
    <w:rsid w:val="0075529D"/>
    <w:rsid w:val="00775D48"/>
    <w:rsid w:val="007760BE"/>
    <w:rsid w:val="00781EFF"/>
    <w:rsid w:val="00782B61"/>
    <w:rsid w:val="0078501B"/>
    <w:rsid w:val="00786A60"/>
    <w:rsid w:val="00790FB0"/>
    <w:rsid w:val="0079126F"/>
    <w:rsid w:val="00793340"/>
    <w:rsid w:val="007A3858"/>
    <w:rsid w:val="007A56D0"/>
    <w:rsid w:val="007B17D4"/>
    <w:rsid w:val="007B5FB6"/>
    <w:rsid w:val="007B6901"/>
    <w:rsid w:val="007B7502"/>
    <w:rsid w:val="007B7807"/>
    <w:rsid w:val="007C09EA"/>
    <w:rsid w:val="007C0B3A"/>
    <w:rsid w:val="007C2885"/>
    <w:rsid w:val="007C3D0D"/>
    <w:rsid w:val="007C4BD7"/>
    <w:rsid w:val="007D2DEB"/>
    <w:rsid w:val="007D3940"/>
    <w:rsid w:val="007D3A61"/>
    <w:rsid w:val="007F380D"/>
    <w:rsid w:val="007F5518"/>
    <w:rsid w:val="007F60CD"/>
    <w:rsid w:val="007F7D0A"/>
    <w:rsid w:val="00804E57"/>
    <w:rsid w:val="008073CE"/>
    <w:rsid w:val="008106D1"/>
    <w:rsid w:val="00812F6C"/>
    <w:rsid w:val="00814574"/>
    <w:rsid w:val="00814B9F"/>
    <w:rsid w:val="00816F67"/>
    <w:rsid w:val="00817367"/>
    <w:rsid w:val="00821CAE"/>
    <w:rsid w:val="00822CE2"/>
    <w:rsid w:val="00823356"/>
    <w:rsid w:val="008256C7"/>
    <w:rsid w:val="00830ADB"/>
    <w:rsid w:val="00836535"/>
    <w:rsid w:val="0083748F"/>
    <w:rsid w:val="008379FD"/>
    <w:rsid w:val="00837C70"/>
    <w:rsid w:val="00844C6E"/>
    <w:rsid w:val="00846474"/>
    <w:rsid w:val="00846BC2"/>
    <w:rsid w:val="0084765B"/>
    <w:rsid w:val="00847EF2"/>
    <w:rsid w:val="0085667A"/>
    <w:rsid w:val="00856ECF"/>
    <w:rsid w:val="00857779"/>
    <w:rsid w:val="008631ED"/>
    <w:rsid w:val="00866353"/>
    <w:rsid w:val="00867806"/>
    <w:rsid w:val="008678A8"/>
    <w:rsid w:val="00872429"/>
    <w:rsid w:val="00872E46"/>
    <w:rsid w:val="008767E1"/>
    <w:rsid w:val="00877794"/>
    <w:rsid w:val="008809DB"/>
    <w:rsid w:val="008818CD"/>
    <w:rsid w:val="00883561"/>
    <w:rsid w:val="00885869"/>
    <w:rsid w:val="008863CD"/>
    <w:rsid w:val="0089166C"/>
    <w:rsid w:val="00893A24"/>
    <w:rsid w:val="008979F6"/>
    <w:rsid w:val="008A0EAE"/>
    <w:rsid w:val="008A3CF5"/>
    <w:rsid w:val="008B08C4"/>
    <w:rsid w:val="008B16AF"/>
    <w:rsid w:val="008B3BF5"/>
    <w:rsid w:val="008B5139"/>
    <w:rsid w:val="008C1F17"/>
    <w:rsid w:val="008C2C5B"/>
    <w:rsid w:val="008C455D"/>
    <w:rsid w:val="008C4D8F"/>
    <w:rsid w:val="008D2262"/>
    <w:rsid w:val="008D2A06"/>
    <w:rsid w:val="008D2D69"/>
    <w:rsid w:val="008D386E"/>
    <w:rsid w:val="008E5074"/>
    <w:rsid w:val="008F11A2"/>
    <w:rsid w:val="008F4BA7"/>
    <w:rsid w:val="008F54DC"/>
    <w:rsid w:val="008F6FE0"/>
    <w:rsid w:val="00902E34"/>
    <w:rsid w:val="00904156"/>
    <w:rsid w:val="00912AE9"/>
    <w:rsid w:val="00912D4F"/>
    <w:rsid w:val="00916A2D"/>
    <w:rsid w:val="00916C3E"/>
    <w:rsid w:val="00923C8C"/>
    <w:rsid w:val="00924959"/>
    <w:rsid w:val="00931F8D"/>
    <w:rsid w:val="00933C22"/>
    <w:rsid w:val="00937274"/>
    <w:rsid w:val="009425BE"/>
    <w:rsid w:val="009464E2"/>
    <w:rsid w:val="0094685A"/>
    <w:rsid w:val="0094694F"/>
    <w:rsid w:val="00951F25"/>
    <w:rsid w:val="00952719"/>
    <w:rsid w:val="00953F2F"/>
    <w:rsid w:val="00957C10"/>
    <w:rsid w:val="00960269"/>
    <w:rsid w:val="009644E1"/>
    <w:rsid w:val="009722A3"/>
    <w:rsid w:val="00975DAA"/>
    <w:rsid w:val="00980551"/>
    <w:rsid w:val="00983E01"/>
    <w:rsid w:val="00985F35"/>
    <w:rsid w:val="009911D6"/>
    <w:rsid w:val="00991762"/>
    <w:rsid w:val="009929C6"/>
    <w:rsid w:val="00992D99"/>
    <w:rsid w:val="009948FC"/>
    <w:rsid w:val="009953AF"/>
    <w:rsid w:val="00996F45"/>
    <w:rsid w:val="009A3DFF"/>
    <w:rsid w:val="009B0BFB"/>
    <w:rsid w:val="009B15D5"/>
    <w:rsid w:val="009B4569"/>
    <w:rsid w:val="009C1B47"/>
    <w:rsid w:val="009C32B0"/>
    <w:rsid w:val="009C4251"/>
    <w:rsid w:val="009C5487"/>
    <w:rsid w:val="009D4A43"/>
    <w:rsid w:val="009D59FB"/>
    <w:rsid w:val="009D6A87"/>
    <w:rsid w:val="009E4596"/>
    <w:rsid w:val="009E74EF"/>
    <w:rsid w:val="009F1B92"/>
    <w:rsid w:val="009F2031"/>
    <w:rsid w:val="009F386A"/>
    <w:rsid w:val="009F68C1"/>
    <w:rsid w:val="009F6E22"/>
    <w:rsid w:val="009F7227"/>
    <w:rsid w:val="00A0128E"/>
    <w:rsid w:val="00A01487"/>
    <w:rsid w:val="00A0441F"/>
    <w:rsid w:val="00A16A84"/>
    <w:rsid w:val="00A237A6"/>
    <w:rsid w:val="00A26F21"/>
    <w:rsid w:val="00A3056B"/>
    <w:rsid w:val="00A30582"/>
    <w:rsid w:val="00A338B9"/>
    <w:rsid w:val="00A35AEE"/>
    <w:rsid w:val="00A35C4F"/>
    <w:rsid w:val="00A37115"/>
    <w:rsid w:val="00A42763"/>
    <w:rsid w:val="00A42E2B"/>
    <w:rsid w:val="00A46B8F"/>
    <w:rsid w:val="00A50F9B"/>
    <w:rsid w:val="00A51288"/>
    <w:rsid w:val="00A54700"/>
    <w:rsid w:val="00A55903"/>
    <w:rsid w:val="00A568D9"/>
    <w:rsid w:val="00A5725A"/>
    <w:rsid w:val="00A604E7"/>
    <w:rsid w:val="00A60535"/>
    <w:rsid w:val="00A609CB"/>
    <w:rsid w:val="00A63AE1"/>
    <w:rsid w:val="00A648A6"/>
    <w:rsid w:val="00A72D87"/>
    <w:rsid w:val="00A80F8A"/>
    <w:rsid w:val="00A8350E"/>
    <w:rsid w:val="00A856C1"/>
    <w:rsid w:val="00A86D19"/>
    <w:rsid w:val="00A94406"/>
    <w:rsid w:val="00AA439F"/>
    <w:rsid w:val="00AA787B"/>
    <w:rsid w:val="00AB12D2"/>
    <w:rsid w:val="00AB2FD8"/>
    <w:rsid w:val="00AB67D1"/>
    <w:rsid w:val="00AC031B"/>
    <w:rsid w:val="00AC07A0"/>
    <w:rsid w:val="00AC25DA"/>
    <w:rsid w:val="00AC540A"/>
    <w:rsid w:val="00AC69C3"/>
    <w:rsid w:val="00AD1A79"/>
    <w:rsid w:val="00AD75EE"/>
    <w:rsid w:val="00AD7812"/>
    <w:rsid w:val="00AE0C3C"/>
    <w:rsid w:val="00AE64E0"/>
    <w:rsid w:val="00AE64FC"/>
    <w:rsid w:val="00AE75CD"/>
    <w:rsid w:val="00AF2FA3"/>
    <w:rsid w:val="00AF34C9"/>
    <w:rsid w:val="00AF55B2"/>
    <w:rsid w:val="00AF7651"/>
    <w:rsid w:val="00B0019A"/>
    <w:rsid w:val="00B0708F"/>
    <w:rsid w:val="00B07DA8"/>
    <w:rsid w:val="00B14F95"/>
    <w:rsid w:val="00B16C6A"/>
    <w:rsid w:val="00B201E0"/>
    <w:rsid w:val="00B21C1E"/>
    <w:rsid w:val="00B227E0"/>
    <w:rsid w:val="00B266FC"/>
    <w:rsid w:val="00B359C7"/>
    <w:rsid w:val="00B36642"/>
    <w:rsid w:val="00B378B4"/>
    <w:rsid w:val="00B44D2C"/>
    <w:rsid w:val="00B4562E"/>
    <w:rsid w:val="00B45D91"/>
    <w:rsid w:val="00B468E4"/>
    <w:rsid w:val="00B5067D"/>
    <w:rsid w:val="00B57DDE"/>
    <w:rsid w:val="00B60190"/>
    <w:rsid w:val="00B6152E"/>
    <w:rsid w:val="00B66306"/>
    <w:rsid w:val="00B70BDD"/>
    <w:rsid w:val="00B70CDB"/>
    <w:rsid w:val="00B73C9F"/>
    <w:rsid w:val="00B81B8E"/>
    <w:rsid w:val="00B82EF1"/>
    <w:rsid w:val="00B85C02"/>
    <w:rsid w:val="00B85C67"/>
    <w:rsid w:val="00B86365"/>
    <w:rsid w:val="00B90314"/>
    <w:rsid w:val="00B92363"/>
    <w:rsid w:val="00B97700"/>
    <w:rsid w:val="00BA6C46"/>
    <w:rsid w:val="00BA7D60"/>
    <w:rsid w:val="00BB00E0"/>
    <w:rsid w:val="00BB0C83"/>
    <w:rsid w:val="00BB4455"/>
    <w:rsid w:val="00BB5714"/>
    <w:rsid w:val="00BB58F1"/>
    <w:rsid w:val="00BB592B"/>
    <w:rsid w:val="00BC7F2D"/>
    <w:rsid w:val="00BD0000"/>
    <w:rsid w:val="00BD05B8"/>
    <w:rsid w:val="00BD43B2"/>
    <w:rsid w:val="00BD7B0C"/>
    <w:rsid w:val="00BE0CC6"/>
    <w:rsid w:val="00BE7937"/>
    <w:rsid w:val="00BF0796"/>
    <w:rsid w:val="00BF47FF"/>
    <w:rsid w:val="00BF4D18"/>
    <w:rsid w:val="00BF69B9"/>
    <w:rsid w:val="00C015C6"/>
    <w:rsid w:val="00C05E08"/>
    <w:rsid w:val="00C14635"/>
    <w:rsid w:val="00C15DDD"/>
    <w:rsid w:val="00C17195"/>
    <w:rsid w:val="00C215C4"/>
    <w:rsid w:val="00C22BA7"/>
    <w:rsid w:val="00C22C9F"/>
    <w:rsid w:val="00C24C94"/>
    <w:rsid w:val="00C25A1A"/>
    <w:rsid w:val="00C26D4E"/>
    <w:rsid w:val="00C32926"/>
    <w:rsid w:val="00C3299A"/>
    <w:rsid w:val="00C33395"/>
    <w:rsid w:val="00C36034"/>
    <w:rsid w:val="00C5000D"/>
    <w:rsid w:val="00C511D1"/>
    <w:rsid w:val="00C515C9"/>
    <w:rsid w:val="00C56410"/>
    <w:rsid w:val="00C57C0E"/>
    <w:rsid w:val="00C60133"/>
    <w:rsid w:val="00C61AE4"/>
    <w:rsid w:val="00C661D6"/>
    <w:rsid w:val="00C70B6C"/>
    <w:rsid w:val="00C7303E"/>
    <w:rsid w:val="00C747A6"/>
    <w:rsid w:val="00C801A0"/>
    <w:rsid w:val="00C82B01"/>
    <w:rsid w:val="00C83AF1"/>
    <w:rsid w:val="00C85909"/>
    <w:rsid w:val="00C85B7B"/>
    <w:rsid w:val="00C92CEE"/>
    <w:rsid w:val="00C972F9"/>
    <w:rsid w:val="00C9783F"/>
    <w:rsid w:val="00C97A1B"/>
    <w:rsid w:val="00CA0F41"/>
    <w:rsid w:val="00CA3842"/>
    <w:rsid w:val="00CB210B"/>
    <w:rsid w:val="00CB22D1"/>
    <w:rsid w:val="00CC1D4C"/>
    <w:rsid w:val="00CC2655"/>
    <w:rsid w:val="00CC30A1"/>
    <w:rsid w:val="00CC4BD1"/>
    <w:rsid w:val="00CC7EF1"/>
    <w:rsid w:val="00CD11A4"/>
    <w:rsid w:val="00CD3864"/>
    <w:rsid w:val="00CD42A4"/>
    <w:rsid w:val="00CD76EC"/>
    <w:rsid w:val="00CD7D60"/>
    <w:rsid w:val="00CE3E6F"/>
    <w:rsid w:val="00CE53CB"/>
    <w:rsid w:val="00CE75EE"/>
    <w:rsid w:val="00CF2E25"/>
    <w:rsid w:val="00D002EE"/>
    <w:rsid w:val="00D02E57"/>
    <w:rsid w:val="00D03097"/>
    <w:rsid w:val="00D06878"/>
    <w:rsid w:val="00D11DD1"/>
    <w:rsid w:val="00D1359F"/>
    <w:rsid w:val="00D16CF8"/>
    <w:rsid w:val="00D17E3A"/>
    <w:rsid w:val="00D21466"/>
    <w:rsid w:val="00D22E54"/>
    <w:rsid w:val="00D24F6E"/>
    <w:rsid w:val="00D25D22"/>
    <w:rsid w:val="00D30954"/>
    <w:rsid w:val="00D35BD0"/>
    <w:rsid w:val="00D40F2D"/>
    <w:rsid w:val="00D4148C"/>
    <w:rsid w:val="00D41FF3"/>
    <w:rsid w:val="00D44ECB"/>
    <w:rsid w:val="00D453C3"/>
    <w:rsid w:val="00D45924"/>
    <w:rsid w:val="00D47BF0"/>
    <w:rsid w:val="00D47E67"/>
    <w:rsid w:val="00D50A20"/>
    <w:rsid w:val="00D52275"/>
    <w:rsid w:val="00D548CE"/>
    <w:rsid w:val="00D6009F"/>
    <w:rsid w:val="00D62B1B"/>
    <w:rsid w:val="00D63DF2"/>
    <w:rsid w:val="00D67BA4"/>
    <w:rsid w:val="00D704DD"/>
    <w:rsid w:val="00D713C6"/>
    <w:rsid w:val="00D76CD4"/>
    <w:rsid w:val="00D83F45"/>
    <w:rsid w:val="00D87838"/>
    <w:rsid w:val="00D93544"/>
    <w:rsid w:val="00D97648"/>
    <w:rsid w:val="00D9796B"/>
    <w:rsid w:val="00DA03AF"/>
    <w:rsid w:val="00DA2B02"/>
    <w:rsid w:val="00DB503E"/>
    <w:rsid w:val="00DC019F"/>
    <w:rsid w:val="00DC1A65"/>
    <w:rsid w:val="00DC3F1D"/>
    <w:rsid w:val="00DD2198"/>
    <w:rsid w:val="00DD3692"/>
    <w:rsid w:val="00DD457D"/>
    <w:rsid w:val="00DD4EC7"/>
    <w:rsid w:val="00DD5B2E"/>
    <w:rsid w:val="00DE12C8"/>
    <w:rsid w:val="00DE20DC"/>
    <w:rsid w:val="00DE443C"/>
    <w:rsid w:val="00DE7268"/>
    <w:rsid w:val="00DF229C"/>
    <w:rsid w:val="00DF5B82"/>
    <w:rsid w:val="00E02F2C"/>
    <w:rsid w:val="00E056CC"/>
    <w:rsid w:val="00E11EEB"/>
    <w:rsid w:val="00E14A73"/>
    <w:rsid w:val="00E153B5"/>
    <w:rsid w:val="00E1624D"/>
    <w:rsid w:val="00E253CF"/>
    <w:rsid w:val="00E25B61"/>
    <w:rsid w:val="00E25DE4"/>
    <w:rsid w:val="00E3073D"/>
    <w:rsid w:val="00E3185D"/>
    <w:rsid w:val="00E3688A"/>
    <w:rsid w:val="00E3782D"/>
    <w:rsid w:val="00E3786F"/>
    <w:rsid w:val="00E41F09"/>
    <w:rsid w:val="00E44832"/>
    <w:rsid w:val="00E45A42"/>
    <w:rsid w:val="00E4729E"/>
    <w:rsid w:val="00E47CCE"/>
    <w:rsid w:val="00E50469"/>
    <w:rsid w:val="00E5318B"/>
    <w:rsid w:val="00E55F30"/>
    <w:rsid w:val="00E5626E"/>
    <w:rsid w:val="00E65759"/>
    <w:rsid w:val="00E67039"/>
    <w:rsid w:val="00E7211C"/>
    <w:rsid w:val="00E733E9"/>
    <w:rsid w:val="00E845CA"/>
    <w:rsid w:val="00E854A0"/>
    <w:rsid w:val="00E87431"/>
    <w:rsid w:val="00E904F7"/>
    <w:rsid w:val="00E910CF"/>
    <w:rsid w:val="00E93FB9"/>
    <w:rsid w:val="00EA18E6"/>
    <w:rsid w:val="00EA3B8D"/>
    <w:rsid w:val="00EA47C2"/>
    <w:rsid w:val="00EA7862"/>
    <w:rsid w:val="00EB30C2"/>
    <w:rsid w:val="00EC127E"/>
    <w:rsid w:val="00EC2D40"/>
    <w:rsid w:val="00EC300E"/>
    <w:rsid w:val="00EC306A"/>
    <w:rsid w:val="00EC6ADF"/>
    <w:rsid w:val="00ED00C1"/>
    <w:rsid w:val="00ED03E9"/>
    <w:rsid w:val="00ED17E8"/>
    <w:rsid w:val="00ED23EC"/>
    <w:rsid w:val="00ED47F2"/>
    <w:rsid w:val="00ED4938"/>
    <w:rsid w:val="00ED5CD3"/>
    <w:rsid w:val="00ED7F97"/>
    <w:rsid w:val="00EE0357"/>
    <w:rsid w:val="00EE2348"/>
    <w:rsid w:val="00EE56EF"/>
    <w:rsid w:val="00EF078B"/>
    <w:rsid w:val="00EF3AFA"/>
    <w:rsid w:val="00EF4D2A"/>
    <w:rsid w:val="00EF5350"/>
    <w:rsid w:val="00F0226A"/>
    <w:rsid w:val="00F03AF6"/>
    <w:rsid w:val="00F04397"/>
    <w:rsid w:val="00F04647"/>
    <w:rsid w:val="00F05F39"/>
    <w:rsid w:val="00F077E1"/>
    <w:rsid w:val="00F07FBE"/>
    <w:rsid w:val="00F1022F"/>
    <w:rsid w:val="00F11C7E"/>
    <w:rsid w:val="00F11D1C"/>
    <w:rsid w:val="00F14657"/>
    <w:rsid w:val="00F17A2B"/>
    <w:rsid w:val="00F2005E"/>
    <w:rsid w:val="00F20456"/>
    <w:rsid w:val="00F221EB"/>
    <w:rsid w:val="00F2320E"/>
    <w:rsid w:val="00F3613B"/>
    <w:rsid w:val="00F367EC"/>
    <w:rsid w:val="00F41869"/>
    <w:rsid w:val="00F41BC4"/>
    <w:rsid w:val="00F46896"/>
    <w:rsid w:val="00F501C7"/>
    <w:rsid w:val="00F55C81"/>
    <w:rsid w:val="00F611D1"/>
    <w:rsid w:val="00F63E7C"/>
    <w:rsid w:val="00F64C4A"/>
    <w:rsid w:val="00F65C1A"/>
    <w:rsid w:val="00F671E0"/>
    <w:rsid w:val="00F751A8"/>
    <w:rsid w:val="00F77659"/>
    <w:rsid w:val="00F814B5"/>
    <w:rsid w:val="00F851A2"/>
    <w:rsid w:val="00F8606B"/>
    <w:rsid w:val="00F90B85"/>
    <w:rsid w:val="00F953DD"/>
    <w:rsid w:val="00F96214"/>
    <w:rsid w:val="00FA3B8A"/>
    <w:rsid w:val="00FA7781"/>
    <w:rsid w:val="00FB0ADE"/>
    <w:rsid w:val="00FB4708"/>
    <w:rsid w:val="00FB63B9"/>
    <w:rsid w:val="00FB69D5"/>
    <w:rsid w:val="00FC1530"/>
    <w:rsid w:val="00FC239D"/>
    <w:rsid w:val="00FC315F"/>
    <w:rsid w:val="00FC72C5"/>
    <w:rsid w:val="00FC7B0A"/>
    <w:rsid w:val="00FC7EF6"/>
    <w:rsid w:val="00FD0730"/>
    <w:rsid w:val="00FD097E"/>
    <w:rsid w:val="00FD2925"/>
    <w:rsid w:val="00FD6150"/>
    <w:rsid w:val="00FE0DD3"/>
    <w:rsid w:val="00FF6AEA"/>
    <w:rsid w:val="00FF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9f"/>
    </o:shapedefaults>
    <o:shapelayout v:ext="edit">
      <o:idmap v:ext="edit" data="1"/>
    </o:shapelayout>
  </w:shapeDefaults>
  <w:decimalSymbol w:val="."/>
  <w:listSeparator w:val=","/>
  <w14:docId w14:val="6BF278F0"/>
  <w15:docId w15:val="{C5D7F546-59A4-40F3-987F-BE2FF16A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2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8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786F"/>
    <w:rPr>
      <w:rFonts w:ascii="Tahoma" w:hAnsi="Tahoma" w:cs="Tahoma"/>
      <w:sz w:val="16"/>
      <w:szCs w:val="16"/>
    </w:rPr>
  </w:style>
  <w:style w:type="character" w:styleId="Hyperlink">
    <w:name w:val="Hyperlink"/>
    <w:uiPriority w:val="99"/>
    <w:unhideWhenUsed/>
    <w:rsid w:val="00144E05"/>
    <w:rPr>
      <w:color w:val="0000FF"/>
      <w:u w:val="single"/>
    </w:rPr>
  </w:style>
  <w:style w:type="paragraph" w:styleId="NormalWeb">
    <w:name w:val="Normal (Web)"/>
    <w:basedOn w:val="Normal"/>
    <w:uiPriority w:val="99"/>
    <w:semiHidden/>
    <w:unhideWhenUsed/>
    <w:rsid w:val="00231B79"/>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231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C3C"/>
    <w:pPr>
      <w:ind w:left="720"/>
      <w:contextualSpacing/>
    </w:pPr>
  </w:style>
  <w:style w:type="paragraph" w:styleId="NoSpacing">
    <w:name w:val="No Spacing"/>
    <w:link w:val="NoSpacingChar"/>
    <w:uiPriority w:val="1"/>
    <w:qFormat/>
    <w:rsid w:val="00933C2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33C22"/>
    <w:rPr>
      <w:rFonts w:asciiTheme="minorHAnsi" w:eastAsiaTheme="minorEastAsia" w:hAnsiTheme="minorHAnsi" w:cstheme="minorBidi"/>
      <w:sz w:val="22"/>
      <w:szCs w:val="22"/>
      <w:lang w:val="en-US" w:eastAsia="ja-JP"/>
    </w:rPr>
  </w:style>
  <w:style w:type="character" w:styleId="UnresolvedMention">
    <w:name w:val="Unresolved Mention"/>
    <w:basedOn w:val="DefaultParagraphFont"/>
    <w:uiPriority w:val="99"/>
    <w:semiHidden/>
    <w:unhideWhenUsed/>
    <w:rsid w:val="00A856C1"/>
    <w:rPr>
      <w:color w:val="605E5C"/>
      <w:shd w:val="clear" w:color="auto" w:fill="E1DFDD"/>
    </w:rPr>
  </w:style>
  <w:style w:type="paragraph" w:styleId="Revision">
    <w:name w:val="Revision"/>
    <w:hidden/>
    <w:uiPriority w:val="99"/>
    <w:semiHidden/>
    <w:rsid w:val="00B81B8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22803">
      <w:bodyDiv w:val="1"/>
      <w:marLeft w:val="0"/>
      <w:marRight w:val="0"/>
      <w:marTop w:val="0"/>
      <w:marBottom w:val="0"/>
      <w:divBdr>
        <w:top w:val="none" w:sz="0" w:space="0" w:color="auto"/>
        <w:left w:val="none" w:sz="0" w:space="0" w:color="auto"/>
        <w:bottom w:val="none" w:sz="0" w:space="0" w:color="auto"/>
        <w:right w:val="none" w:sz="0" w:space="0" w:color="auto"/>
      </w:divBdr>
    </w:div>
    <w:div w:id="286206846">
      <w:bodyDiv w:val="1"/>
      <w:marLeft w:val="0"/>
      <w:marRight w:val="0"/>
      <w:marTop w:val="0"/>
      <w:marBottom w:val="0"/>
      <w:divBdr>
        <w:top w:val="none" w:sz="0" w:space="0" w:color="auto"/>
        <w:left w:val="none" w:sz="0" w:space="0" w:color="auto"/>
        <w:bottom w:val="none" w:sz="0" w:space="0" w:color="auto"/>
        <w:right w:val="none" w:sz="0" w:space="0" w:color="auto"/>
      </w:divBdr>
    </w:div>
    <w:div w:id="938178557">
      <w:bodyDiv w:val="1"/>
      <w:marLeft w:val="0"/>
      <w:marRight w:val="0"/>
      <w:marTop w:val="0"/>
      <w:marBottom w:val="0"/>
      <w:divBdr>
        <w:top w:val="none" w:sz="0" w:space="0" w:color="auto"/>
        <w:left w:val="none" w:sz="0" w:space="0" w:color="auto"/>
        <w:bottom w:val="none" w:sz="0" w:space="0" w:color="auto"/>
        <w:right w:val="none" w:sz="0" w:space="0" w:color="auto"/>
      </w:divBdr>
    </w:div>
    <w:div w:id="1838037403">
      <w:bodyDiv w:val="1"/>
      <w:marLeft w:val="0"/>
      <w:marRight w:val="0"/>
      <w:marTop w:val="0"/>
      <w:marBottom w:val="0"/>
      <w:divBdr>
        <w:top w:val="none" w:sz="0" w:space="0" w:color="auto"/>
        <w:left w:val="none" w:sz="0" w:space="0" w:color="auto"/>
        <w:bottom w:val="none" w:sz="0" w:space="0" w:color="auto"/>
        <w:right w:val="none" w:sz="0" w:space="0" w:color="auto"/>
      </w:divBdr>
    </w:div>
    <w:div w:id="18396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ipton.co.uk" TargetMode="External"/><Relationship Id="rId13" Type="http://schemas.openxmlformats.org/officeDocument/2006/relationships/hyperlink" Target="http://www.thetipton.co.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thetipton.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hetipton.co.uk" TargetMode="External"/><Relationship Id="rId5" Type="http://schemas.openxmlformats.org/officeDocument/2006/relationships/webSettings" Target="webSettings.xml"/><Relationship Id="rId15" Type="http://schemas.openxmlformats.org/officeDocument/2006/relationships/hyperlink" Target="http://www.thetipton.co.uk" TargetMode="External"/><Relationship Id="rId10" Type="http://schemas.openxmlformats.org/officeDocument/2006/relationships/hyperlink" Target="http://www.thetipton.co.uk" TargetMode="External"/><Relationship Id="rId4" Type="http://schemas.openxmlformats.org/officeDocument/2006/relationships/settings" Target="settings.xml"/><Relationship Id="rId9" Type="http://schemas.openxmlformats.org/officeDocument/2006/relationships/hyperlink" Target="http://www.thetipton.co.uk" TargetMode="External"/><Relationship Id="rId14" Type="http://schemas.openxmlformats.org/officeDocument/2006/relationships/hyperlink" Target="http://www.thetipton.co.uk"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AF15-CAAE-4686-B2AC-F8E3E1F8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Poole</dc:creator>
  <cp:lastModifiedBy>Rebecca Poole</cp:lastModifiedBy>
  <cp:revision>12</cp:revision>
  <cp:lastPrinted>2020-02-19T15:57:00Z</cp:lastPrinted>
  <dcterms:created xsi:type="dcterms:W3CDTF">2020-12-14T14:49:00Z</dcterms:created>
  <dcterms:modified xsi:type="dcterms:W3CDTF">2021-04-16T11:58:00Z</dcterms:modified>
</cp:coreProperties>
</file>